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7309" w:rsidRDefault="00A57309" w:rsidP="00A57309">
      <w:pPr>
        <w:jc w:val="center"/>
        <w:rPr>
          <w:b/>
          <w:bCs/>
          <w:sz w:val="28"/>
          <w:szCs w:val="28"/>
        </w:rPr>
      </w:pPr>
      <w:bookmarkStart w:id="0" w:name="bookmark0"/>
      <w:r>
        <w:rPr>
          <w:b/>
          <w:sz w:val="56"/>
          <w:lang w:bidi="sk-SK"/>
        </w:rPr>
        <w:t>ZÁRUČNÝ LIST</w:t>
      </w:r>
      <w:bookmarkEnd w:id="0"/>
    </w:p>
    <w:p w:rsidR="00A57309" w:rsidRDefault="00A57309" w:rsidP="00054D29">
      <w:pPr>
        <w:jc w:val="center"/>
        <w:rPr>
          <w:b/>
          <w:bCs/>
          <w:sz w:val="28"/>
          <w:szCs w:val="28"/>
        </w:rPr>
      </w:pPr>
      <w:bookmarkStart w:id="1" w:name="bookmark1"/>
      <w:r>
        <w:rPr>
          <w:b/>
          <w:sz w:val="28"/>
          <w:lang w:bidi="sk-SK"/>
        </w:rPr>
        <w:t>VŠEOBECNÉ ZÁRUČNÉ PODMIENKY</w:t>
      </w:r>
      <w:bookmarkEnd w:id="1"/>
    </w:p>
    <w:p w:rsidR="00157E7E" w:rsidRPr="00127B69" w:rsidRDefault="00157E7E" w:rsidP="00054D29">
      <w:pPr>
        <w:jc w:val="center"/>
        <w:rPr>
          <w:b/>
          <w:bCs/>
          <w:color w:val="A6A6A6" w:themeColor="background1" w:themeShade="A6"/>
          <w:sz w:val="16"/>
          <w:szCs w:val="16"/>
        </w:rPr>
      </w:pPr>
    </w:p>
    <w:tbl>
      <w:tblPr>
        <w:tblStyle w:val="TableGrid"/>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85"/>
        <w:gridCol w:w="3485"/>
        <w:gridCol w:w="3486"/>
      </w:tblGrid>
      <w:tr w:rsidR="0037215C" w:rsidRPr="0037215C" w:rsidTr="007F1FEC">
        <w:trPr>
          <w:trHeight w:val="556"/>
          <w:jc w:val="center"/>
        </w:trPr>
        <w:tc>
          <w:tcPr>
            <w:tcW w:w="3485" w:type="dxa"/>
            <w:vAlign w:val="bottom"/>
          </w:tcPr>
          <w:p w:rsidR="00157E7E" w:rsidRPr="00127B69" w:rsidRDefault="00157E7E" w:rsidP="00054D29">
            <w:pPr>
              <w:jc w:val="center"/>
              <w:rPr>
                <w:b/>
                <w:bCs/>
                <w:color w:val="A6A6A6" w:themeColor="background1" w:themeShade="A6"/>
                <w:sz w:val="12"/>
                <w:szCs w:val="12"/>
              </w:rPr>
            </w:pPr>
            <w:r w:rsidRPr="00127B69">
              <w:rPr>
                <w:b/>
                <w:color w:val="A6A6A6" w:themeColor="background1" w:themeShade="A6"/>
                <w:sz w:val="12"/>
                <w:lang w:bidi="sk-SK"/>
              </w:rPr>
              <w:t>Dátum predaja:</w:t>
            </w:r>
          </w:p>
        </w:tc>
        <w:tc>
          <w:tcPr>
            <w:tcW w:w="3485" w:type="dxa"/>
            <w:vAlign w:val="bottom"/>
          </w:tcPr>
          <w:p w:rsidR="00157E7E" w:rsidRPr="00127B69" w:rsidRDefault="00157E7E" w:rsidP="00054D29">
            <w:pPr>
              <w:jc w:val="center"/>
              <w:rPr>
                <w:b/>
                <w:bCs/>
                <w:color w:val="A6A6A6" w:themeColor="background1" w:themeShade="A6"/>
                <w:sz w:val="12"/>
                <w:szCs w:val="12"/>
              </w:rPr>
            </w:pPr>
            <w:r w:rsidRPr="00127B69">
              <w:rPr>
                <w:b/>
                <w:color w:val="A6A6A6" w:themeColor="background1" w:themeShade="A6"/>
                <w:sz w:val="12"/>
                <w:lang w:bidi="sk-SK"/>
              </w:rPr>
              <w:t>Dátum inštalácie:</w:t>
            </w:r>
          </w:p>
        </w:tc>
        <w:tc>
          <w:tcPr>
            <w:tcW w:w="3486" w:type="dxa"/>
            <w:vAlign w:val="bottom"/>
          </w:tcPr>
          <w:p w:rsidR="00157E7E" w:rsidRPr="00127B69" w:rsidRDefault="0037215C" w:rsidP="00054D29">
            <w:pPr>
              <w:jc w:val="center"/>
              <w:rPr>
                <w:b/>
                <w:bCs/>
                <w:color w:val="A6A6A6" w:themeColor="background1" w:themeShade="A6"/>
                <w:sz w:val="12"/>
                <w:szCs w:val="12"/>
              </w:rPr>
            </w:pPr>
            <w:r>
              <w:rPr>
                <w:b/>
                <w:color w:val="A6A6A6" w:themeColor="background1" w:themeShade="A6"/>
                <w:sz w:val="12"/>
                <w:lang w:bidi="sk-SK"/>
              </w:rPr>
              <w:t>Evidenčné číslo VIDOK:</w:t>
            </w:r>
          </w:p>
        </w:tc>
      </w:tr>
    </w:tbl>
    <w:p w:rsidR="00A57309" w:rsidRDefault="00A57309" w:rsidP="00BD46E6"/>
    <w:p w:rsidR="00A57309" w:rsidRPr="005E294E" w:rsidRDefault="00A57309" w:rsidP="00A57309">
      <w:pPr>
        <w:jc w:val="center"/>
        <w:rPr>
          <w:rFonts w:ascii="Arial" w:hAnsi="Arial" w:cs="Arial"/>
          <w:sz w:val="15"/>
          <w:szCs w:val="15"/>
        </w:rPr>
      </w:pPr>
    </w:p>
    <w:p w:rsidR="00A57309" w:rsidRDefault="00A57309" w:rsidP="00A57309">
      <w:pPr>
        <w:ind w:left="709" w:hanging="709"/>
        <w:jc w:val="both"/>
        <w:rPr>
          <w:rFonts w:ascii="Arial" w:hAnsi="Arial" w:cs="Arial"/>
          <w:sz w:val="15"/>
          <w:szCs w:val="15"/>
        </w:rPr>
      </w:pPr>
      <w:r w:rsidRPr="005E294E">
        <w:rPr>
          <w:sz w:val="15"/>
          <w:lang w:bidi="sk-SK"/>
        </w:rPr>
        <w:t>1.</w:t>
      </w:r>
      <w:r w:rsidRPr="005E294E">
        <w:rPr>
          <w:sz w:val="15"/>
          <w:lang w:bidi="sk-SK"/>
        </w:rPr>
        <w:tab/>
        <w:t>VIDOK sp. z o.o. so sídlom v Rudnej Malej, Rudna Maja 36-054 Mrowla, Poľsko (ďalej len: „Predajca“ alebo „VIDOK“) poskytuje kupujúcemu záruku, pokiaľ ide o kvalitu výrobku predávaného za podmienok stanovených v tomto záručnom liste (ďalej len: „Záručný list“).</w:t>
      </w:r>
    </w:p>
    <w:p w:rsidR="00850729" w:rsidRPr="005E294E" w:rsidRDefault="00850729" w:rsidP="00A57309">
      <w:pPr>
        <w:ind w:left="709" w:hanging="709"/>
        <w:jc w:val="both"/>
        <w:rPr>
          <w:rFonts w:ascii="Arial" w:hAnsi="Arial" w:cs="Arial"/>
          <w:sz w:val="15"/>
          <w:szCs w:val="15"/>
        </w:rPr>
      </w:pPr>
    </w:p>
    <w:p w:rsidR="00A57309" w:rsidRPr="005E294E" w:rsidRDefault="00A57309" w:rsidP="00A57309">
      <w:pPr>
        <w:jc w:val="both"/>
        <w:rPr>
          <w:rFonts w:ascii="Arial" w:hAnsi="Arial" w:cs="Arial"/>
          <w:sz w:val="15"/>
          <w:szCs w:val="15"/>
        </w:rPr>
      </w:pPr>
    </w:p>
    <w:p w:rsidR="00A57309" w:rsidRPr="005E294E" w:rsidRDefault="00A57309" w:rsidP="00A57309">
      <w:pPr>
        <w:jc w:val="both"/>
        <w:rPr>
          <w:rFonts w:ascii="Arial" w:eastAsia="Times New Roman" w:hAnsi="Arial" w:cs="Arial"/>
          <w:sz w:val="15"/>
          <w:szCs w:val="15"/>
        </w:rPr>
      </w:pPr>
      <w:r w:rsidRPr="005E294E">
        <w:rPr>
          <w:sz w:val="15"/>
          <w:lang w:bidi="sk-SK"/>
        </w:rPr>
        <w:t>2.</w:t>
      </w:r>
      <w:r w:rsidRPr="005E294E">
        <w:rPr>
          <w:sz w:val="15"/>
          <w:lang w:bidi="sk-SK"/>
        </w:rPr>
        <w:tab/>
        <w:t>Záručná doba je:</w:t>
      </w:r>
    </w:p>
    <w:p w:rsidR="00A57309" w:rsidRPr="005E294E" w:rsidRDefault="005E294E" w:rsidP="00551EDB">
      <w:pPr>
        <w:ind w:left="709" w:firstLine="11"/>
        <w:jc w:val="both"/>
        <w:rPr>
          <w:rFonts w:ascii="Arial" w:hAnsi="Arial" w:cs="Arial"/>
          <w:sz w:val="15"/>
          <w:szCs w:val="15"/>
        </w:rPr>
      </w:pPr>
      <w:r>
        <w:rPr>
          <w:sz w:val="15"/>
          <w:lang w:bidi="sk-SK"/>
        </w:rPr>
        <w:t>A)</w:t>
      </w:r>
      <w:r w:rsidR="00551EDB">
        <w:rPr>
          <w:sz w:val="15"/>
          <w:lang w:bidi="sk-SK"/>
        </w:rPr>
        <w:t xml:space="preserve"> </w:t>
      </w:r>
      <w:r w:rsidR="00A57309" w:rsidRPr="00551EDB">
        <w:rPr>
          <w:b/>
          <w:bCs/>
          <w:lang w:bidi="sk-SK"/>
        </w:rPr>
        <w:t>5</w:t>
      </w:r>
      <w:r w:rsidR="00A57309" w:rsidRPr="005E294E">
        <w:rPr>
          <w:sz w:val="15"/>
          <w:lang w:bidi="sk-SK"/>
        </w:rPr>
        <w:t xml:space="preserve"> rokov - na výrobky z PVC, DREVA, HLINÍKU a ŽALÚZIE s ustanovením, že sklo, príslušenstvo </w:t>
      </w:r>
      <w:r w:rsidR="00A57309" w:rsidRPr="005E294E">
        <w:rPr>
          <w:sz w:val="15"/>
          <w:lang w:bidi="sk-SK"/>
        </w:rPr>
        <w:br/>
        <w:t xml:space="preserve"> a doplnkové vybavenie k výrobkom má záruku v súlade s písm. C nižšie</w:t>
      </w:r>
    </w:p>
    <w:p w:rsidR="00A57309" w:rsidRPr="005E294E" w:rsidRDefault="00BD46E6" w:rsidP="00A57309">
      <w:pPr>
        <w:ind w:left="709"/>
        <w:jc w:val="both"/>
        <w:rPr>
          <w:rFonts w:ascii="Arial" w:eastAsia="Times New Roman" w:hAnsi="Arial" w:cs="Arial"/>
          <w:sz w:val="15"/>
          <w:szCs w:val="15"/>
        </w:rPr>
      </w:pPr>
      <w:r w:rsidRPr="005E294E">
        <w:rPr>
          <w:sz w:val="15"/>
          <w:lang w:bidi="sk-SK"/>
        </w:rPr>
        <w:t>B</w:t>
      </w:r>
      <w:r w:rsidR="005E294E" w:rsidRPr="005E294E">
        <w:rPr>
          <w:lang w:bidi="sk-SK"/>
        </w:rPr>
        <w:t xml:space="preserve">) </w:t>
      </w:r>
      <w:r w:rsidR="00551EDB">
        <w:rPr>
          <w:lang w:bidi="sk-SK"/>
        </w:rPr>
        <w:t xml:space="preserve">  </w:t>
      </w:r>
      <w:r w:rsidR="005E294E" w:rsidRPr="005E294E">
        <w:rPr>
          <w:b/>
          <w:lang w:bidi="sk-SK"/>
        </w:rPr>
        <w:t>3</w:t>
      </w:r>
      <w:r w:rsidR="00A57309" w:rsidRPr="005E294E">
        <w:rPr>
          <w:sz w:val="15"/>
          <w:lang w:bidi="sk-SK"/>
        </w:rPr>
        <w:t xml:space="preserve"> roky - na VSTUPNÉ DVERE z PVC, DREVA, HLINÍKA, za predpokladu, že sklo, príslušenstvo a prístrojové vybavenie na predné dvere má záruku v súlade s písm.  C nižšie</w:t>
      </w:r>
    </w:p>
    <w:p w:rsidR="00A57309" w:rsidRDefault="005E294E" w:rsidP="00A57309">
      <w:pPr>
        <w:ind w:left="720"/>
        <w:jc w:val="both"/>
        <w:rPr>
          <w:rFonts w:ascii="Arial" w:eastAsia="Times New Roman" w:hAnsi="Arial" w:cs="Arial"/>
          <w:sz w:val="15"/>
          <w:szCs w:val="15"/>
        </w:rPr>
      </w:pPr>
      <w:r>
        <w:rPr>
          <w:sz w:val="15"/>
          <w:lang w:bidi="sk-SK"/>
        </w:rPr>
        <w:t xml:space="preserve">C) </w:t>
      </w:r>
      <w:r w:rsidR="00551EDB">
        <w:rPr>
          <w:lang w:bidi="sk-SK"/>
        </w:rPr>
        <w:t xml:space="preserve">  </w:t>
      </w:r>
      <w:r w:rsidR="00A57309" w:rsidRPr="005E294E">
        <w:rPr>
          <w:b/>
          <w:lang w:bidi="sk-SK"/>
        </w:rPr>
        <w:t xml:space="preserve">2 </w:t>
      </w:r>
      <w:r w:rsidR="00A57309" w:rsidRPr="005E294E">
        <w:rPr>
          <w:sz w:val="15"/>
          <w:lang w:bidi="sk-SK"/>
        </w:rPr>
        <w:t xml:space="preserve"> roky - pre ostatné výrobky VIDOK vrátane: skla, garážových brán, elektrických pohonov na žalúzie a garážové brány, ovládače, diaľkové ovládače, nasávacie prvky, zarážky, mechanické súčiastky, zatvárače dverí, zámky, dverové vložky, rukoväte, riadiace prvky ako sú elektromagnetické zámky, za predpokladu, že záruka na vyššie uvedené výrobky môže byť upravená (rozšírená) na základe výslovných individuálnych dohôd so zákazníkom za predpokladu, že podmienky záruky výrobcu na vyššie uvedené výrobky poskytujú dlhšiu záruku.  </w:t>
      </w:r>
    </w:p>
    <w:p w:rsidR="00160A8D" w:rsidRPr="005E294E" w:rsidRDefault="00160A8D" w:rsidP="00160A8D">
      <w:pPr>
        <w:ind w:left="709"/>
        <w:jc w:val="both"/>
        <w:rPr>
          <w:rFonts w:ascii="Arial" w:hAnsi="Arial" w:cs="Arial"/>
          <w:sz w:val="15"/>
          <w:szCs w:val="15"/>
        </w:rPr>
      </w:pPr>
      <w:r>
        <w:rPr>
          <w:sz w:val="15"/>
          <w:lang w:bidi="sk-SK"/>
        </w:rPr>
        <w:t>D)</w:t>
      </w:r>
      <w:r w:rsidR="00551EDB">
        <w:rPr>
          <w:sz w:val="15"/>
          <w:lang w:bidi="sk-SK"/>
        </w:rPr>
        <w:t xml:space="preserve"> </w:t>
      </w:r>
      <w:r w:rsidRPr="005E294E">
        <w:rPr>
          <w:b/>
          <w:lang w:bidi="sk-SK"/>
        </w:rPr>
        <w:t>7</w:t>
      </w:r>
      <w:r w:rsidRPr="005E294E">
        <w:rPr>
          <w:sz w:val="15"/>
          <w:lang w:bidi="sk-SK"/>
        </w:rPr>
        <w:t xml:space="preserve">rokov - na okenné výrobky z PVC, DREVA, HLINÍKU a ŽALÚZIE s ustanovením, že sklo, príslušenstvo </w:t>
      </w:r>
      <w:r w:rsidRPr="005E294E">
        <w:rPr>
          <w:sz w:val="15"/>
          <w:lang w:bidi="sk-SK"/>
        </w:rPr>
        <w:br/>
        <w:t xml:space="preserve"> a doplnkové vybavenie k výrobkom má záruku v súlade s písm. C vyššie</w:t>
      </w:r>
    </w:p>
    <w:p w:rsidR="00160A8D" w:rsidRPr="005E294E" w:rsidRDefault="00160A8D" w:rsidP="00A57309">
      <w:pPr>
        <w:ind w:left="720"/>
        <w:jc w:val="both"/>
        <w:rPr>
          <w:rFonts w:ascii="Arial" w:hAnsi="Arial" w:cs="Arial"/>
          <w:sz w:val="15"/>
          <w:szCs w:val="15"/>
        </w:rPr>
      </w:pPr>
    </w:p>
    <w:p w:rsidR="00A57309" w:rsidRPr="005E294E" w:rsidRDefault="00A57309" w:rsidP="00A57309">
      <w:pPr>
        <w:jc w:val="both"/>
        <w:rPr>
          <w:rFonts w:ascii="Arial" w:hAnsi="Arial" w:cs="Arial"/>
          <w:sz w:val="15"/>
          <w:szCs w:val="15"/>
        </w:rPr>
      </w:pPr>
    </w:p>
    <w:p w:rsidR="005E648C" w:rsidRDefault="00A57309" w:rsidP="00A57309">
      <w:pPr>
        <w:ind w:left="705" w:hanging="705"/>
        <w:jc w:val="both"/>
        <w:rPr>
          <w:rFonts w:ascii="Arial" w:hAnsi="Arial" w:cs="Arial"/>
          <w:sz w:val="15"/>
          <w:szCs w:val="15"/>
        </w:rPr>
      </w:pPr>
      <w:r w:rsidRPr="005E294E">
        <w:rPr>
          <w:sz w:val="15"/>
          <w:lang w:bidi="sk-SK"/>
        </w:rPr>
        <w:t xml:space="preserve">3. </w:t>
      </w:r>
      <w:r w:rsidRPr="005E294E">
        <w:rPr>
          <w:sz w:val="15"/>
          <w:lang w:bidi="sk-SK"/>
        </w:rPr>
        <w:tab/>
        <w:t>VIDOK zabezpečí, aby výrobky predávané spoločnosťou VIDOK počas obdobia uvedeného v odseku 2 mali špecifikované vlastnosti</w:t>
      </w:r>
      <w:r w:rsidRPr="005E294E">
        <w:rPr>
          <w:sz w:val="15"/>
          <w:lang w:bidi="sk-SK"/>
        </w:rPr>
        <w:br/>
        <w:t xml:space="preserve">v špecifikáciách výrobku, produktových kartách alebo inej dokumentácii pripojenej k výrobkom, ktoré špecifikujú jeho vlastnosti a/alebo vlastnosti, ktoré spoločnosť VIDOK poskytla kupujúcemu, za predpokladu, že pravidelné kontroly sa vykonávajú v súlade s harmonogramom a cenníkom služieb dostupných na adrese: </w:t>
      </w:r>
      <w:hyperlink r:id="rId8" w:history="1">
        <w:r w:rsidR="005E648C" w:rsidRPr="006D0769">
          <w:rPr>
            <w:rStyle w:val="Hyperlink"/>
            <w:sz w:val="15"/>
            <w:lang w:bidi="sk-SK"/>
          </w:rPr>
          <w:t>www.vidok.com/cenník</w:t>
        </w:r>
      </w:hyperlink>
      <w:r w:rsidRPr="005E294E">
        <w:rPr>
          <w:sz w:val="15"/>
          <w:lang w:bidi="sk-SK"/>
        </w:rPr>
        <w:t xml:space="preserve"> a sú prílohou k podmienkam záruky. Zodpovednosť VIDOK nie je obmedzená</w:t>
      </w:r>
      <w:r w:rsidRPr="005E294E">
        <w:rPr>
          <w:sz w:val="15"/>
          <w:lang w:bidi="sk-SK"/>
        </w:rPr>
        <w:br/>
        <w:t xml:space="preserve"> v prípade, že chyba vznikla napriek pravidelným kontrolám alebo ak z okolností prípadu vyplýva, že absencia pravidelných kontrol neprispela k vzniku chyby.</w:t>
      </w:r>
    </w:p>
    <w:p w:rsidR="005E648C" w:rsidRDefault="005E648C" w:rsidP="00A57309">
      <w:pPr>
        <w:ind w:left="705" w:hanging="705"/>
        <w:jc w:val="both"/>
        <w:rPr>
          <w:rFonts w:ascii="Arial" w:hAnsi="Arial" w:cs="Arial"/>
          <w:sz w:val="15"/>
          <w:szCs w:val="15"/>
        </w:rPr>
      </w:pPr>
    </w:p>
    <w:p w:rsidR="00A57309" w:rsidRPr="005E294E" w:rsidRDefault="00A57309" w:rsidP="00A57309">
      <w:pPr>
        <w:jc w:val="both"/>
        <w:rPr>
          <w:rFonts w:ascii="Arial" w:hAnsi="Arial" w:cs="Arial"/>
          <w:sz w:val="15"/>
          <w:szCs w:val="15"/>
        </w:rPr>
      </w:pPr>
    </w:p>
    <w:p w:rsidR="00A95827" w:rsidRDefault="00A57309" w:rsidP="00A95827">
      <w:pPr>
        <w:ind w:left="709" w:hanging="709"/>
        <w:jc w:val="both"/>
        <w:rPr>
          <w:rFonts w:ascii="Arial" w:hAnsi="Arial" w:cs="Arial"/>
          <w:sz w:val="15"/>
          <w:szCs w:val="15"/>
        </w:rPr>
      </w:pPr>
      <w:r w:rsidRPr="005E294E">
        <w:rPr>
          <w:sz w:val="15"/>
          <w:lang w:bidi="sk-SK"/>
        </w:rPr>
        <w:t>4</w:t>
      </w:r>
      <w:r w:rsidRPr="00A95827">
        <w:rPr>
          <w:lang w:bidi="sk-SK"/>
        </w:rPr>
        <w:t>.</w:t>
      </w:r>
      <w:r w:rsidRPr="00A95827">
        <w:rPr>
          <w:lang w:bidi="sk-SK"/>
        </w:rPr>
        <w:tab/>
      </w:r>
      <w:r w:rsidRPr="00A95827">
        <w:rPr>
          <w:sz w:val="15"/>
          <w:lang w:bidi="sk-SK"/>
        </w:rPr>
        <w:t>Na doklad o záruke vydá VIDOK záručný list, ktorého prevzatie kupujúci potvrdzuje vlastným podpisom. Podmienkou využitia záručných práv je predložiť výrobcovi záručný list vyplnený a podpísaný kupujúcim a</w:t>
      </w:r>
      <w:r w:rsidR="00551EDB">
        <w:rPr>
          <w:sz w:val="15"/>
          <w:lang w:bidi="sk-SK"/>
        </w:rPr>
        <w:t xml:space="preserve"> </w:t>
      </w:r>
      <w:r w:rsidRPr="00A95827">
        <w:rPr>
          <w:sz w:val="15"/>
          <w:lang w:bidi="sk-SK"/>
        </w:rPr>
        <w:t>s potvrdením vykonaných kontrol uvedených v pláne. Poškodený, nečitateľný alebo neúplný Záručný list je neplatný.</w:t>
      </w:r>
    </w:p>
    <w:p w:rsidR="00A57309" w:rsidRPr="005E294E" w:rsidRDefault="00A57309" w:rsidP="00127B69">
      <w:pPr>
        <w:ind w:left="709" w:hanging="709"/>
        <w:rPr>
          <w:rFonts w:ascii="Arial" w:hAnsi="Arial" w:cs="Arial"/>
          <w:sz w:val="15"/>
          <w:szCs w:val="15"/>
        </w:rPr>
      </w:pPr>
      <w:r w:rsidRPr="00127B69">
        <w:rPr>
          <w:sz w:val="15"/>
          <w:lang w:bidi="sk-SK"/>
        </w:rPr>
        <w:br/>
        <w:t xml:space="preserve">V takom prípade kupujúci požiada o duplikát s preukázaním svojich záručných práv. Záručný list môže byť vydaný aj v elektronickej podobe. </w:t>
      </w:r>
    </w:p>
    <w:p w:rsidR="00DC1B7B" w:rsidRPr="005E294E" w:rsidRDefault="00DC1B7B" w:rsidP="00A57309">
      <w:pPr>
        <w:ind w:left="709" w:hanging="709"/>
        <w:jc w:val="both"/>
        <w:rPr>
          <w:rFonts w:ascii="Arial" w:hAnsi="Arial" w:cs="Arial"/>
          <w:sz w:val="15"/>
          <w:szCs w:val="15"/>
        </w:rPr>
      </w:pPr>
    </w:p>
    <w:p w:rsidR="00DC1B7B" w:rsidRPr="005E294E" w:rsidRDefault="00DC1B7B" w:rsidP="00A57309">
      <w:pPr>
        <w:ind w:left="709" w:hanging="709"/>
        <w:jc w:val="both"/>
        <w:rPr>
          <w:rFonts w:ascii="Arial" w:hAnsi="Arial" w:cs="Arial"/>
          <w:sz w:val="15"/>
          <w:szCs w:val="15"/>
        </w:rPr>
      </w:pPr>
      <w:r w:rsidRPr="005E294E">
        <w:rPr>
          <w:sz w:val="15"/>
          <w:lang w:bidi="sk-SK"/>
        </w:rPr>
        <w:tab/>
        <w:t xml:space="preserve">Podpisom Záručného listu Kupujúci potvrdzuje prijatie súboru dokumentov špecifikujúcich vlastnosti a správny spôsob použitia tovaru, na ktorý sa vzťahuje záruka. </w:t>
      </w:r>
    </w:p>
    <w:p w:rsidR="00A57309" w:rsidRPr="005E294E" w:rsidRDefault="00A57309" w:rsidP="00A57309">
      <w:pPr>
        <w:jc w:val="both"/>
        <w:rPr>
          <w:rFonts w:ascii="Arial" w:hAnsi="Arial" w:cs="Arial"/>
          <w:sz w:val="15"/>
          <w:szCs w:val="15"/>
        </w:rPr>
      </w:pPr>
    </w:p>
    <w:p w:rsidR="00AD4A86" w:rsidRPr="005E294E" w:rsidRDefault="00A57309" w:rsidP="00A57309">
      <w:pPr>
        <w:ind w:left="709" w:hanging="709"/>
        <w:jc w:val="both"/>
        <w:rPr>
          <w:rFonts w:ascii="Arial" w:eastAsia="Times New Roman" w:hAnsi="Arial" w:cs="Arial"/>
          <w:sz w:val="15"/>
          <w:szCs w:val="15"/>
        </w:rPr>
      </w:pPr>
      <w:r w:rsidRPr="005E294E">
        <w:rPr>
          <w:sz w:val="15"/>
          <w:lang w:bidi="sk-SK"/>
        </w:rPr>
        <w:t>5.</w:t>
      </w:r>
      <w:r w:rsidRPr="005E294E">
        <w:rPr>
          <w:sz w:val="15"/>
          <w:lang w:bidi="sk-SK"/>
        </w:rPr>
        <w:tab/>
        <w:t xml:space="preserve">Ak má nárok na záruku spotrebiteľ (t. j. fyzická osoba uzatvárajúca zmluvu, na ktorú sa vzťahuje záruka na účely, ktoré priamo nesúvisia s jeho podnikateľskou alebo profesionálnou činnosťou, ďalej len „spotrebiteľ“), potom sa doba záruky počíta od dátumu, kedy bol tovar odovzdaný kupujúcemu. </w:t>
      </w:r>
    </w:p>
    <w:p w:rsidR="00AD4A86" w:rsidRPr="005E294E" w:rsidRDefault="00AD4A86" w:rsidP="00A57309">
      <w:pPr>
        <w:ind w:left="709" w:hanging="709"/>
        <w:jc w:val="both"/>
        <w:rPr>
          <w:rFonts w:ascii="Arial" w:eastAsia="Times New Roman" w:hAnsi="Arial" w:cs="Arial"/>
          <w:sz w:val="15"/>
          <w:szCs w:val="15"/>
        </w:rPr>
      </w:pPr>
    </w:p>
    <w:p w:rsidR="00A57309" w:rsidRPr="005E294E" w:rsidRDefault="00AD4A86" w:rsidP="00AD4A86">
      <w:pPr>
        <w:ind w:left="709" w:hanging="1"/>
        <w:jc w:val="both"/>
        <w:rPr>
          <w:rFonts w:ascii="Arial" w:hAnsi="Arial" w:cs="Arial"/>
          <w:sz w:val="15"/>
          <w:szCs w:val="15"/>
        </w:rPr>
      </w:pPr>
      <w:r w:rsidRPr="005E294E">
        <w:rPr>
          <w:sz w:val="15"/>
          <w:lang w:bidi="sk-SK"/>
        </w:rPr>
        <w:t>V ostatných prípadoch sa záručná doba počíta odo dňa vydania tovaru kupujúcemu a v prípade neprevzatia objednaného tovaru v termíne vyplývajúcom zo zmluvy, začiatok záručnej doby sa počíta od nasledujúceho dňa po 30 dňoch odo dňa prijatia tovaru uvedeného v zmluve.</w:t>
      </w:r>
    </w:p>
    <w:p w:rsidR="00A57309" w:rsidRPr="005E294E" w:rsidRDefault="00A57309" w:rsidP="00A6044A">
      <w:pPr>
        <w:ind w:left="709" w:hanging="709"/>
        <w:jc w:val="both"/>
        <w:rPr>
          <w:rFonts w:ascii="Arial" w:hAnsi="Arial" w:cs="Arial"/>
          <w:sz w:val="15"/>
          <w:szCs w:val="15"/>
        </w:rPr>
      </w:pPr>
    </w:p>
    <w:p w:rsidR="00A57309" w:rsidRPr="005E294E" w:rsidRDefault="00A57309" w:rsidP="00DC1B7B">
      <w:pPr>
        <w:ind w:left="705" w:hanging="705"/>
        <w:jc w:val="both"/>
        <w:rPr>
          <w:rFonts w:ascii="Arial" w:hAnsi="Arial" w:cs="Arial"/>
          <w:sz w:val="15"/>
          <w:szCs w:val="15"/>
        </w:rPr>
      </w:pPr>
      <w:r w:rsidRPr="005E294E">
        <w:rPr>
          <w:sz w:val="15"/>
          <w:lang w:bidi="sk-SK"/>
        </w:rPr>
        <w:t>6.</w:t>
      </w:r>
      <w:r w:rsidRPr="005E294E">
        <w:rPr>
          <w:sz w:val="15"/>
          <w:lang w:bidi="sk-SK"/>
        </w:rPr>
        <w:tab/>
        <w:t xml:space="preserve">Fyzické chyby zistené počas záručnej doby z dôvodov spojených s predávanými výrobkami, predávajúci odstráni opravou chybného výrobku alebo výmenou chybného výrobku za bezchybný. Výber spôsobu plnenia záručných povinností patrí predávajúcemu. </w:t>
      </w:r>
    </w:p>
    <w:p w:rsidR="00DC1B7B" w:rsidRPr="005E294E" w:rsidRDefault="00DC1B7B" w:rsidP="00DC1B7B">
      <w:pPr>
        <w:ind w:left="705" w:hanging="705"/>
        <w:jc w:val="both"/>
        <w:rPr>
          <w:rFonts w:ascii="Arial" w:hAnsi="Arial" w:cs="Arial"/>
          <w:sz w:val="15"/>
          <w:szCs w:val="15"/>
        </w:rPr>
      </w:pPr>
    </w:p>
    <w:p w:rsidR="00DC1B7B" w:rsidRPr="005E294E" w:rsidRDefault="00DC1B7B" w:rsidP="00DC1B7B">
      <w:pPr>
        <w:spacing w:after="160"/>
        <w:ind w:left="709" w:hanging="709"/>
        <w:jc w:val="both"/>
        <w:rPr>
          <w:rFonts w:ascii="Arial" w:eastAsia="Times New Roman" w:hAnsi="Arial" w:cs="Arial"/>
          <w:sz w:val="15"/>
          <w:szCs w:val="15"/>
        </w:rPr>
      </w:pPr>
      <w:r w:rsidRPr="005E294E">
        <w:rPr>
          <w:sz w:val="15"/>
          <w:lang w:bidi="sk-SK"/>
        </w:rPr>
        <w:t>7.</w:t>
      </w:r>
      <w:r w:rsidRPr="005E294E">
        <w:rPr>
          <w:sz w:val="15"/>
          <w:lang w:bidi="sk-SK"/>
        </w:rPr>
        <w:tab/>
        <w:t>Záručná zodpovednosť sa vzťahuje len na chyby vyplývajúce z dôvodov spojených s predanou vecou. Zodpovednosť</w:t>
      </w:r>
      <w:r w:rsidRPr="005E294E">
        <w:rPr>
          <w:sz w:val="15"/>
          <w:lang w:bidi="sk-SK"/>
        </w:rPr>
        <w:br/>
        <w:t xml:space="preserve"> v záruke sa najmä nevzťahuje na chyby vyplývajúce z:</w:t>
      </w:r>
    </w:p>
    <w:p w:rsidR="00DC1B7B" w:rsidRPr="005E294E" w:rsidRDefault="00A57309" w:rsidP="00BD46E6">
      <w:pPr>
        <w:pStyle w:val="ListParagraph"/>
        <w:numPr>
          <w:ilvl w:val="0"/>
          <w:numId w:val="5"/>
        </w:numPr>
        <w:spacing w:after="160"/>
        <w:contextualSpacing w:val="0"/>
        <w:jc w:val="both"/>
        <w:rPr>
          <w:rFonts w:ascii="Arial" w:eastAsia="Times New Roman" w:hAnsi="Arial" w:cs="Arial"/>
          <w:sz w:val="15"/>
          <w:szCs w:val="15"/>
        </w:rPr>
      </w:pPr>
      <w:r w:rsidRPr="00AC600B">
        <w:rPr>
          <w:sz w:val="15"/>
          <w:lang w:bidi="sk-SK"/>
        </w:rPr>
        <w:t>nesprávnej inštalácie výrobkov kupujúcim alebo tretími stranami vrátane obchodných partnerov VIDOK sp. z o.o. t.j. v rozpore s technickými podmienkami a v súlade s pravidlami stavebného umenia vrátane pravidiel stanovených v platných usmerneniach pre inštaláciu stolárskych výrobkov vypracovaných príslušnými inštitútmi,</w:t>
      </w:r>
    </w:p>
    <w:p w:rsidR="00DC1B7B" w:rsidRPr="005E294E" w:rsidRDefault="00A57309" w:rsidP="00BD46E6">
      <w:pPr>
        <w:pStyle w:val="ListParagraph"/>
        <w:numPr>
          <w:ilvl w:val="0"/>
          <w:numId w:val="5"/>
        </w:numPr>
        <w:spacing w:after="160"/>
        <w:contextualSpacing w:val="0"/>
        <w:jc w:val="both"/>
        <w:rPr>
          <w:rFonts w:ascii="Arial" w:eastAsia="Times New Roman" w:hAnsi="Arial" w:cs="Arial"/>
          <w:sz w:val="15"/>
          <w:szCs w:val="15"/>
        </w:rPr>
      </w:pPr>
      <w:r w:rsidRPr="005E294E">
        <w:rPr>
          <w:sz w:val="15"/>
          <w:lang w:bidi="sk-SK"/>
        </w:rPr>
        <w:t>používania a údržba výrobkov, ktoré nie sú v súlade s návodom na použitie a údržbu poskytovanými kupujúcemu spolu s tovarom, na ktorý sa vzťahuje záruka,</w:t>
      </w:r>
    </w:p>
    <w:p w:rsidR="00DC1B7B" w:rsidRPr="005E294E" w:rsidRDefault="00A57309" w:rsidP="00BD46E6">
      <w:pPr>
        <w:pStyle w:val="ListParagraph"/>
        <w:numPr>
          <w:ilvl w:val="0"/>
          <w:numId w:val="5"/>
        </w:numPr>
        <w:spacing w:after="160"/>
        <w:contextualSpacing w:val="0"/>
        <w:jc w:val="both"/>
        <w:rPr>
          <w:rFonts w:ascii="Arial" w:eastAsia="Times New Roman" w:hAnsi="Arial" w:cs="Arial"/>
          <w:sz w:val="15"/>
          <w:szCs w:val="15"/>
        </w:rPr>
      </w:pPr>
      <w:r w:rsidRPr="005E294E">
        <w:rPr>
          <w:sz w:val="15"/>
          <w:lang w:bidi="sk-SK"/>
        </w:rPr>
        <w:t xml:space="preserve">mechanického, tepelného, chemického a trvalého poškodenia a nečistôt, ktoré vznikli po odovzdaní výrobkov kupujúcemu,  </w:t>
      </w:r>
      <w:r w:rsidRPr="005E294E">
        <w:rPr>
          <w:sz w:val="15"/>
          <w:lang w:bidi="sk-SK"/>
        </w:rPr>
        <w:br/>
        <w:t xml:space="preserve"> a nie z dôvodov, ktoré sú vlastné predanej veci,</w:t>
      </w:r>
    </w:p>
    <w:p w:rsidR="00DC1B7B" w:rsidRPr="005E294E" w:rsidRDefault="00A57309" w:rsidP="00BD46E6">
      <w:pPr>
        <w:pStyle w:val="ListParagraph"/>
        <w:numPr>
          <w:ilvl w:val="0"/>
          <w:numId w:val="5"/>
        </w:numPr>
        <w:spacing w:after="160"/>
        <w:contextualSpacing w:val="0"/>
        <w:jc w:val="both"/>
        <w:rPr>
          <w:rFonts w:ascii="Arial" w:eastAsia="Times New Roman" w:hAnsi="Arial" w:cs="Arial"/>
          <w:sz w:val="15"/>
          <w:szCs w:val="15"/>
        </w:rPr>
      </w:pPr>
      <w:r w:rsidRPr="005E294E">
        <w:rPr>
          <w:sz w:val="15"/>
          <w:lang w:bidi="sk-SK"/>
        </w:rPr>
        <w:t>poškodenia vyplývajúceho z nestability štruktúry stien, v ktorých je výrobok namontovaný,</w:t>
      </w:r>
    </w:p>
    <w:p w:rsidR="00DC1B7B" w:rsidRPr="005E294E" w:rsidRDefault="00A57309" w:rsidP="00BD46E6">
      <w:pPr>
        <w:pStyle w:val="ListParagraph"/>
        <w:numPr>
          <w:ilvl w:val="0"/>
          <w:numId w:val="5"/>
        </w:numPr>
        <w:spacing w:after="160"/>
        <w:contextualSpacing w:val="0"/>
        <w:jc w:val="both"/>
        <w:rPr>
          <w:rFonts w:ascii="Arial" w:eastAsia="Times New Roman" w:hAnsi="Arial" w:cs="Arial"/>
          <w:sz w:val="15"/>
          <w:szCs w:val="15"/>
        </w:rPr>
      </w:pPr>
      <w:r w:rsidRPr="005E294E">
        <w:rPr>
          <w:sz w:val="15"/>
          <w:lang w:bidi="sk-SK"/>
        </w:rPr>
        <w:t xml:space="preserve">poškodenia lakových náterov drevených okien vyplývajúce z nedodržania riadneho vetrania priestorov počas vykonávania mokrých stavebných prác, </w:t>
      </w:r>
    </w:p>
    <w:p w:rsidR="00DC1B7B" w:rsidRPr="005E294E" w:rsidRDefault="00A57309" w:rsidP="00BD46E6">
      <w:pPr>
        <w:pStyle w:val="ListParagraph"/>
        <w:numPr>
          <w:ilvl w:val="0"/>
          <w:numId w:val="5"/>
        </w:numPr>
        <w:spacing w:after="160"/>
        <w:contextualSpacing w:val="0"/>
        <w:jc w:val="both"/>
        <w:rPr>
          <w:rFonts w:ascii="Arial" w:eastAsia="Times New Roman" w:hAnsi="Arial" w:cs="Arial"/>
          <w:sz w:val="15"/>
          <w:szCs w:val="15"/>
        </w:rPr>
      </w:pPr>
      <w:r w:rsidRPr="005E294E">
        <w:rPr>
          <w:sz w:val="15"/>
          <w:lang w:bidi="sk-SK"/>
        </w:rPr>
        <w:t>ponechania výrobkov spolu s ochrannou fóliou dlhšie ako 3 mesiace odo dňa ich prevzatia,</w:t>
      </w:r>
    </w:p>
    <w:p w:rsidR="00DC1B7B" w:rsidRPr="005E294E" w:rsidRDefault="00A57309" w:rsidP="00BD46E6">
      <w:pPr>
        <w:pStyle w:val="ListParagraph"/>
        <w:numPr>
          <w:ilvl w:val="0"/>
          <w:numId w:val="5"/>
        </w:numPr>
        <w:spacing w:after="160"/>
        <w:contextualSpacing w:val="0"/>
        <w:jc w:val="both"/>
        <w:rPr>
          <w:rFonts w:ascii="Arial" w:eastAsia="Times New Roman" w:hAnsi="Arial" w:cs="Arial"/>
          <w:sz w:val="15"/>
          <w:szCs w:val="15"/>
        </w:rPr>
      </w:pPr>
      <w:r w:rsidRPr="005E294E">
        <w:rPr>
          <w:sz w:val="15"/>
          <w:lang w:bidi="sk-SK"/>
        </w:rPr>
        <w:t>montážne prvky, ktoré spôsobili poruchu a nedostatok trvanlivosti výrobkov,</w:t>
      </w:r>
    </w:p>
    <w:p w:rsidR="00DC1B7B" w:rsidRPr="005E294E" w:rsidRDefault="00DC1B7B" w:rsidP="00BD46E6">
      <w:pPr>
        <w:numPr>
          <w:ilvl w:val="0"/>
          <w:numId w:val="5"/>
        </w:numPr>
        <w:spacing w:after="160"/>
        <w:jc w:val="both"/>
        <w:rPr>
          <w:rFonts w:ascii="Arial" w:eastAsia="Times New Roman" w:hAnsi="Arial" w:cs="Arial"/>
          <w:sz w:val="15"/>
          <w:szCs w:val="15"/>
        </w:rPr>
      </w:pPr>
      <w:r w:rsidRPr="005E294E">
        <w:rPr>
          <w:sz w:val="15"/>
          <w:lang w:bidi="sk-SK"/>
        </w:rPr>
        <w:t>zmeny farby a poškodenia spôsobeného pučaním dreva v dôsledku relatívnej (presahujúcej 50%) vlhkosti vzduchu</w:t>
      </w:r>
      <w:r w:rsidRPr="005E294E">
        <w:rPr>
          <w:sz w:val="15"/>
          <w:lang w:bidi="sk-SK"/>
        </w:rPr>
        <w:br/>
        <w:t xml:space="preserve"> v interiéri,</w:t>
      </w:r>
    </w:p>
    <w:p w:rsidR="00DC1B7B" w:rsidRPr="005E294E" w:rsidRDefault="00A57309" w:rsidP="00BD46E6">
      <w:pPr>
        <w:pStyle w:val="ListParagraph"/>
        <w:numPr>
          <w:ilvl w:val="0"/>
          <w:numId w:val="5"/>
        </w:numPr>
        <w:spacing w:after="160"/>
        <w:contextualSpacing w:val="0"/>
        <w:jc w:val="both"/>
        <w:rPr>
          <w:rFonts w:ascii="Arial" w:eastAsia="Times New Roman" w:hAnsi="Arial" w:cs="Arial"/>
          <w:sz w:val="15"/>
          <w:szCs w:val="15"/>
        </w:rPr>
      </w:pPr>
      <w:r w:rsidRPr="005E294E">
        <w:rPr>
          <w:sz w:val="15"/>
          <w:lang w:bidi="sk-SK"/>
        </w:rPr>
        <w:t>opravy výrobku vykonanej neoprávnenými osobami,</w:t>
      </w:r>
    </w:p>
    <w:p w:rsidR="00DC1B7B" w:rsidRPr="005E294E" w:rsidRDefault="00A57309" w:rsidP="00BD46E6">
      <w:pPr>
        <w:pStyle w:val="ListParagraph"/>
        <w:numPr>
          <w:ilvl w:val="0"/>
          <w:numId w:val="5"/>
        </w:numPr>
        <w:spacing w:after="160"/>
        <w:contextualSpacing w:val="0"/>
        <w:jc w:val="both"/>
        <w:rPr>
          <w:rFonts w:ascii="Arial" w:eastAsia="Times New Roman" w:hAnsi="Arial" w:cs="Arial"/>
          <w:sz w:val="15"/>
          <w:szCs w:val="15"/>
        </w:rPr>
      </w:pPr>
      <w:r w:rsidRPr="005E294E">
        <w:rPr>
          <w:sz w:val="15"/>
          <w:lang w:bidi="sk-SK"/>
        </w:rPr>
        <w:t>nesprávnej doprava organizovanej kupujúcim,</w:t>
      </w:r>
    </w:p>
    <w:p w:rsidR="00A57309" w:rsidRPr="005E294E" w:rsidRDefault="00A57309" w:rsidP="00BD46E6">
      <w:pPr>
        <w:pStyle w:val="ListParagraph"/>
        <w:numPr>
          <w:ilvl w:val="0"/>
          <w:numId w:val="5"/>
        </w:numPr>
        <w:jc w:val="both"/>
        <w:rPr>
          <w:rFonts w:ascii="Arial" w:eastAsia="Times New Roman" w:hAnsi="Arial" w:cs="Arial"/>
          <w:sz w:val="15"/>
          <w:szCs w:val="15"/>
        </w:rPr>
      </w:pPr>
      <w:r w:rsidRPr="005E294E">
        <w:rPr>
          <w:sz w:val="15"/>
          <w:lang w:bidi="sk-SK"/>
        </w:rPr>
        <w:t>používania zariadenia v rozpore s jeho účelom,</w:t>
      </w:r>
    </w:p>
    <w:p w:rsidR="00A57309" w:rsidRPr="005E294E" w:rsidRDefault="00A57309" w:rsidP="00BD46E6">
      <w:pPr>
        <w:ind w:firstLine="705"/>
        <w:jc w:val="both"/>
        <w:rPr>
          <w:rFonts w:ascii="Arial" w:hAnsi="Arial" w:cs="Arial"/>
          <w:sz w:val="15"/>
          <w:szCs w:val="15"/>
        </w:rPr>
      </w:pPr>
    </w:p>
    <w:p w:rsidR="00A57309" w:rsidRPr="005E294E" w:rsidRDefault="00A57309" w:rsidP="00A57309">
      <w:pPr>
        <w:jc w:val="both"/>
        <w:rPr>
          <w:rFonts w:ascii="Arial" w:hAnsi="Arial" w:cs="Arial"/>
          <w:sz w:val="15"/>
          <w:szCs w:val="15"/>
        </w:rPr>
      </w:pPr>
    </w:p>
    <w:p w:rsidR="00A57309" w:rsidRPr="005E294E" w:rsidRDefault="00A6044A" w:rsidP="00DF2F61">
      <w:pPr>
        <w:spacing w:after="160"/>
        <w:jc w:val="both"/>
        <w:rPr>
          <w:rFonts w:ascii="Arial" w:hAnsi="Arial" w:cs="Arial"/>
          <w:sz w:val="15"/>
          <w:szCs w:val="15"/>
        </w:rPr>
      </w:pPr>
      <w:r w:rsidRPr="005E294E">
        <w:rPr>
          <w:sz w:val="15"/>
          <w:lang w:bidi="sk-SK"/>
        </w:rPr>
        <w:t>8.</w:t>
      </w:r>
      <w:r w:rsidRPr="005E294E">
        <w:rPr>
          <w:sz w:val="15"/>
          <w:lang w:bidi="sk-SK"/>
        </w:rPr>
        <w:tab/>
        <w:t>Záruke nepodliehajú:</w:t>
      </w:r>
    </w:p>
    <w:p w:rsidR="00DF2F61" w:rsidRPr="005E294E" w:rsidRDefault="00A57309" w:rsidP="00BD46E6">
      <w:pPr>
        <w:pStyle w:val="ListParagraph"/>
        <w:numPr>
          <w:ilvl w:val="0"/>
          <w:numId w:val="6"/>
        </w:numPr>
        <w:spacing w:after="160"/>
        <w:contextualSpacing w:val="0"/>
        <w:jc w:val="both"/>
        <w:rPr>
          <w:rFonts w:ascii="Arial" w:hAnsi="Arial" w:cs="Arial"/>
          <w:sz w:val="15"/>
          <w:szCs w:val="15"/>
        </w:rPr>
      </w:pPr>
      <w:r w:rsidRPr="005E294E">
        <w:rPr>
          <w:sz w:val="15"/>
          <w:lang w:bidi="sk-SK"/>
        </w:rPr>
        <w:lastRenderedPageBreak/>
        <w:t>komponenty podliehajúce bežnému opotrebovaniu,</w:t>
      </w:r>
    </w:p>
    <w:p w:rsidR="00DF2F61" w:rsidRPr="005E294E" w:rsidRDefault="00A57309" w:rsidP="00BD46E6">
      <w:pPr>
        <w:pStyle w:val="ListParagraph"/>
        <w:numPr>
          <w:ilvl w:val="0"/>
          <w:numId w:val="6"/>
        </w:numPr>
        <w:spacing w:after="160"/>
        <w:contextualSpacing w:val="0"/>
        <w:jc w:val="both"/>
        <w:rPr>
          <w:rFonts w:ascii="Arial" w:hAnsi="Arial" w:cs="Arial"/>
          <w:sz w:val="15"/>
          <w:szCs w:val="15"/>
        </w:rPr>
      </w:pPr>
      <w:r w:rsidRPr="005E294E">
        <w:rPr>
          <w:sz w:val="15"/>
          <w:lang w:bidi="sk-SK"/>
        </w:rPr>
        <w:t>explicitné chyby, viditeľné a neoznámené pri príjme výrobkov, týkajúce sa nezhody rozmerov, rozdelenia priečok alebo farieb,</w:t>
      </w:r>
    </w:p>
    <w:p w:rsidR="00DC1837" w:rsidRPr="005E294E" w:rsidRDefault="00A57309" w:rsidP="00BD46E6">
      <w:pPr>
        <w:pStyle w:val="ListParagraph"/>
        <w:numPr>
          <w:ilvl w:val="0"/>
          <w:numId w:val="6"/>
        </w:numPr>
        <w:spacing w:after="160"/>
        <w:contextualSpacing w:val="0"/>
        <w:jc w:val="both"/>
        <w:rPr>
          <w:rFonts w:ascii="Arial" w:hAnsi="Arial" w:cs="Arial"/>
          <w:sz w:val="15"/>
          <w:szCs w:val="15"/>
        </w:rPr>
      </w:pPr>
      <w:r w:rsidRPr="005E294E">
        <w:rPr>
          <w:sz w:val="15"/>
          <w:lang w:bidi="sk-SK"/>
        </w:rPr>
        <w:t>prirodzené nezrovnalosti v odtieni a intenzite rozloženie farby okenných rámov, podmienené chemickou konštrukciou lazúrových náterov a vlastností použitého dreva,</w:t>
      </w:r>
    </w:p>
    <w:p w:rsidR="00DF2F61" w:rsidRPr="005E294E" w:rsidRDefault="00A57309" w:rsidP="00BD46E6">
      <w:pPr>
        <w:pStyle w:val="ListParagraph"/>
        <w:numPr>
          <w:ilvl w:val="0"/>
          <w:numId w:val="6"/>
        </w:numPr>
        <w:spacing w:after="160"/>
        <w:contextualSpacing w:val="0"/>
        <w:jc w:val="both"/>
        <w:rPr>
          <w:rFonts w:ascii="Arial" w:hAnsi="Arial" w:cs="Arial"/>
          <w:sz w:val="15"/>
          <w:szCs w:val="15"/>
        </w:rPr>
      </w:pPr>
      <w:r w:rsidRPr="005E294E">
        <w:rPr>
          <w:sz w:val="15"/>
          <w:lang w:bidi="sk-SK"/>
        </w:rPr>
        <w:t>zhoršenie štruktúry skla alebo drevených fólií všeobecne povolených výrobcom pri výrobe výrobkov, na ktoré sa vzťahuje záruka,</w:t>
      </w:r>
    </w:p>
    <w:p w:rsidR="00DF2F61" w:rsidRPr="005E294E" w:rsidRDefault="00A57309" w:rsidP="00BD46E6">
      <w:pPr>
        <w:pStyle w:val="ListParagraph"/>
        <w:numPr>
          <w:ilvl w:val="0"/>
          <w:numId w:val="6"/>
        </w:numPr>
        <w:spacing w:after="160"/>
        <w:contextualSpacing w:val="0"/>
        <w:jc w:val="both"/>
        <w:rPr>
          <w:rFonts w:ascii="Arial" w:hAnsi="Arial" w:cs="Arial"/>
          <w:sz w:val="15"/>
          <w:szCs w:val="15"/>
        </w:rPr>
      </w:pPr>
      <w:r w:rsidRPr="005E294E">
        <w:rPr>
          <w:sz w:val="15"/>
          <w:lang w:bidi="sk-SK"/>
        </w:rPr>
        <w:t>vonkajšie dvere, ktoré nie sú namontované pod prístreškom, vystavené priamemu slnečnému žiareniu</w:t>
      </w:r>
      <w:r w:rsidRPr="005E294E">
        <w:rPr>
          <w:sz w:val="15"/>
          <w:lang w:bidi="sk-SK"/>
        </w:rPr>
        <w:br/>
        <w:t xml:space="preserve"> a dažďovej vody, v prípade, že chyba vznikla v dôsledku týchto atmosférických javov,</w:t>
      </w:r>
    </w:p>
    <w:p w:rsidR="00D9145E" w:rsidRPr="005E294E" w:rsidRDefault="00A57309" w:rsidP="00BD46E6">
      <w:pPr>
        <w:pStyle w:val="ListParagraph"/>
        <w:numPr>
          <w:ilvl w:val="0"/>
          <w:numId w:val="6"/>
        </w:numPr>
        <w:spacing w:after="160"/>
        <w:contextualSpacing w:val="0"/>
        <w:jc w:val="both"/>
        <w:rPr>
          <w:rFonts w:ascii="Arial" w:hAnsi="Arial" w:cs="Arial"/>
          <w:sz w:val="15"/>
          <w:szCs w:val="15"/>
        </w:rPr>
      </w:pPr>
      <w:r w:rsidRPr="005E294E">
        <w:rPr>
          <w:sz w:val="15"/>
          <w:lang w:bidi="sk-SK"/>
        </w:rPr>
        <w:t>výskyt kondenzácie pary na skle (zamŕzanie) v dôsledku zlého vetrania,</w:t>
      </w:r>
    </w:p>
    <w:p w:rsidR="00D9145E" w:rsidRPr="005E294E" w:rsidRDefault="00A57309" w:rsidP="00BD46E6">
      <w:pPr>
        <w:pStyle w:val="ListParagraph"/>
        <w:numPr>
          <w:ilvl w:val="0"/>
          <w:numId w:val="6"/>
        </w:numPr>
        <w:spacing w:after="160"/>
        <w:contextualSpacing w:val="0"/>
        <w:jc w:val="both"/>
        <w:rPr>
          <w:rFonts w:ascii="Arial" w:hAnsi="Arial" w:cs="Arial"/>
          <w:sz w:val="15"/>
          <w:szCs w:val="15"/>
        </w:rPr>
      </w:pPr>
      <w:r w:rsidRPr="005E294E">
        <w:rPr>
          <w:sz w:val="15"/>
          <w:lang w:bidi="sk-SK"/>
        </w:rPr>
        <w:t>výskyt javu interferencie (lom svetla na skle),</w:t>
      </w:r>
    </w:p>
    <w:p w:rsidR="00D9145E" w:rsidRPr="005E294E" w:rsidRDefault="00A57309" w:rsidP="00BD46E6">
      <w:pPr>
        <w:pStyle w:val="ListParagraph"/>
        <w:numPr>
          <w:ilvl w:val="0"/>
          <w:numId w:val="6"/>
        </w:numPr>
        <w:spacing w:after="160"/>
        <w:contextualSpacing w:val="0"/>
        <w:jc w:val="both"/>
        <w:rPr>
          <w:rFonts w:ascii="Arial" w:hAnsi="Arial" w:cs="Arial"/>
          <w:sz w:val="15"/>
          <w:szCs w:val="15"/>
        </w:rPr>
      </w:pPr>
      <w:r w:rsidRPr="005E294E">
        <w:rPr>
          <w:sz w:val="15"/>
          <w:lang w:bidi="sk-SK"/>
        </w:rPr>
        <w:t>výskyt škvŕn na presklení počas jeho zahmlenia,</w:t>
      </w:r>
    </w:p>
    <w:p w:rsidR="00A57309" w:rsidRDefault="00A57309" w:rsidP="00BD46E6">
      <w:pPr>
        <w:pStyle w:val="ListParagraph"/>
        <w:numPr>
          <w:ilvl w:val="0"/>
          <w:numId w:val="6"/>
        </w:numPr>
        <w:spacing w:after="160"/>
        <w:contextualSpacing w:val="0"/>
        <w:jc w:val="both"/>
        <w:rPr>
          <w:rFonts w:ascii="Arial" w:hAnsi="Arial" w:cs="Arial"/>
          <w:sz w:val="15"/>
          <w:szCs w:val="15"/>
        </w:rPr>
      </w:pPr>
      <w:r w:rsidRPr="005E294E">
        <w:rPr>
          <w:sz w:val="15"/>
          <w:lang w:bidi="sk-SK"/>
        </w:rPr>
        <w:t>výrobky získané ako neplnohodnotné, v rozsahu opísanom alebo oznámenom spotrebiteľovi pred zakúpením v informáciách</w:t>
      </w:r>
      <w:r w:rsidRPr="005E294E">
        <w:rPr>
          <w:sz w:val="15"/>
          <w:lang w:bidi="sk-SK"/>
        </w:rPr>
        <w:br/>
        <w:t xml:space="preserve"> o neplnohodnotnosti.</w:t>
      </w:r>
    </w:p>
    <w:p w:rsidR="00E21CAE" w:rsidRDefault="00E21CAE" w:rsidP="00BD46E6">
      <w:pPr>
        <w:pStyle w:val="ListParagraph"/>
        <w:numPr>
          <w:ilvl w:val="0"/>
          <w:numId w:val="6"/>
        </w:numPr>
        <w:spacing w:after="160"/>
        <w:contextualSpacing w:val="0"/>
        <w:jc w:val="both"/>
        <w:rPr>
          <w:rFonts w:ascii="Arial" w:hAnsi="Arial" w:cs="Arial"/>
          <w:sz w:val="15"/>
          <w:szCs w:val="15"/>
        </w:rPr>
      </w:pPr>
      <w:r>
        <w:rPr>
          <w:sz w:val="15"/>
          <w:lang w:bidi="sk-SK"/>
        </w:rPr>
        <w:t>tepelné poškodenie izolovaných okien v dôsledku inštalácie protislnečných systémov, t. j. textilných roliet, žalúzií namontovanýché priamo na okná a iné nespomenuté kryty vrátane reklamných bannerov, samolepiek, v dôsledku čoho mohlo dôjsť k nerovnomernému ohrevu povrchu izolovaného zasklenia.</w:t>
      </w:r>
    </w:p>
    <w:p w:rsidR="007D1EF5" w:rsidRPr="00623B0A" w:rsidRDefault="007D1EF5" w:rsidP="00623B0A">
      <w:pPr>
        <w:ind w:left="706"/>
        <w:jc w:val="both"/>
        <w:outlineLvl w:val="0"/>
        <w:rPr>
          <w:rFonts w:ascii="Arial" w:hAnsi="Arial" w:cs="Arial"/>
          <w:sz w:val="15"/>
          <w:szCs w:val="15"/>
        </w:rPr>
      </w:pPr>
      <w:r w:rsidRPr="00623B0A">
        <w:rPr>
          <w:sz w:val="15"/>
          <w:lang w:bidi="sk-SK"/>
        </w:rPr>
        <w:t>V prípade pochybností sa hodnotenie kvality výrobkov vykonáva na základe smerníc o kvalite výrobcov týchto jednotlivých komponentov. Tým sa nevylučuje ani neobmedzuje zodpovednosť VIDOK v prípade chyby v zmysle zákona z 23. apríla 1964 - Občianskeho zákonníka (t. j. Zb. zákonov z roku 2016, poz. č. 380 s neskoršími zmenami).</w:t>
      </w:r>
    </w:p>
    <w:p w:rsidR="00A57309" w:rsidRPr="005E294E" w:rsidRDefault="00A57309" w:rsidP="00A57309">
      <w:pPr>
        <w:jc w:val="both"/>
        <w:rPr>
          <w:rFonts w:ascii="Arial" w:hAnsi="Arial" w:cs="Arial"/>
          <w:sz w:val="15"/>
          <w:szCs w:val="15"/>
        </w:rPr>
      </w:pPr>
    </w:p>
    <w:p w:rsidR="00A57309" w:rsidRPr="005E294E" w:rsidRDefault="00A6044A" w:rsidP="00A6044A">
      <w:pPr>
        <w:ind w:left="706" w:hanging="680"/>
        <w:jc w:val="both"/>
        <w:rPr>
          <w:rFonts w:ascii="Arial" w:hAnsi="Arial" w:cs="Arial"/>
          <w:sz w:val="15"/>
          <w:szCs w:val="15"/>
        </w:rPr>
      </w:pPr>
      <w:r w:rsidRPr="005E294E">
        <w:rPr>
          <w:sz w:val="15"/>
          <w:lang w:bidi="sk-SK"/>
        </w:rPr>
        <w:t xml:space="preserve">9. </w:t>
      </w:r>
      <w:r w:rsidRPr="005E294E">
        <w:rPr>
          <w:sz w:val="15"/>
          <w:lang w:bidi="sk-SK"/>
        </w:rPr>
        <w:tab/>
        <w:t>Predajca nezodpovedá za správnosť meraní poskytnutých kupujúcim, rozdelenie priečok, vlastnosti okna a typ zasklenia, ak informoval kupujúceho pred vykonaním objednávky o možnosti chýb v súvislosti so spôsobom realizácie prvku výrobku objednaného kupujúcim.</w:t>
      </w:r>
    </w:p>
    <w:p w:rsidR="00A57309" w:rsidRPr="005E294E" w:rsidRDefault="00A57309" w:rsidP="00A57309">
      <w:pPr>
        <w:ind w:left="26"/>
        <w:jc w:val="both"/>
        <w:rPr>
          <w:rFonts w:ascii="Arial" w:hAnsi="Arial" w:cs="Arial"/>
          <w:sz w:val="15"/>
          <w:szCs w:val="15"/>
        </w:rPr>
      </w:pPr>
    </w:p>
    <w:p w:rsidR="00A57309" w:rsidRPr="00127B69" w:rsidRDefault="00A6044A" w:rsidP="00BD46E6">
      <w:pPr>
        <w:ind w:left="709" w:hanging="709"/>
        <w:jc w:val="both"/>
        <w:rPr>
          <w:rFonts w:ascii="Arial" w:hAnsi="Arial" w:cs="Arial"/>
          <w:sz w:val="15"/>
          <w:szCs w:val="15"/>
        </w:rPr>
      </w:pPr>
      <w:r w:rsidRPr="00127B69">
        <w:rPr>
          <w:sz w:val="15"/>
          <w:lang w:bidi="sk-SK"/>
        </w:rPr>
        <w:t xml:space="preserve">10. </w:t>
      </w:r>
      <w:r w:rsidRPr="00127B69">
        <w:rPr>
          <w:sz w:val="15"/>
          <w:lang w:bidi="sk-SK"/>
        </w:rPr>
        <w:tab/>
        <w:t>Záruka sa nevzťahuje na povinnosť predajcu vykonať regulačné a údržbárske činnosti opísané v návode na použitie</w:t>
      </w:r>
      <w:r w:rsidRPr="00127B69">
        <w:rPr>
          <w:sz w:val="15"/>
          <w:lang w:bidi="sk-SK"/>
        </w:rPr>
        <w:br/>
        <w:t xml:space="preserve"> a údržbu</w:t>
      </w:r>
    </w:p>
    <w:p w:rsidR="00A57309" w:rsidRPr="00127B69" w:rsidRDefault="00A57309" w:rsidP="00A6044A">
      <w:pPr>
        <w:jc w:val="both"/>
        <w:rPr>
          <w:rFonts w:ascii="Arial" w:hAnsi="Arial" w:cs="Arial"/>
          <w:sz w:val="15"/>
          <w:szCs w:val="15"/>
        </w:rPr>
      </w:pPr>
      <w:r w:rsidRPr="00127B69">
        <w:rPr>
          <w:sz w:val="15"/>
          <w:lang w:bidi="sk-SK"/>
        </w:rPr>
        <w:tab/>
        <w:t xml:space="preserve"> </w:t>
      </w:r>
    </w:p>
    <w:p w:rsidR="00A57309" w:rsidRPr="00127B69" w:rsidRDefault="00A57309" w:rsidP="00A57309">
      <w:pPr>
        <w:jc w:val="both"/>
        <w:rPr>
          <w:rFonts w:ascii="Arial" w:hAnsi="Arial" w:cs="Arial"/>
          <w:sz w:val="15"/>
          <w:szCs w:val="15"/>
        </w:rPr>
      </w:pPr>
    </w:p>
    <w:p w:rsidR="00797D1B" w:rsidRPr="00127B69" w:rsidRDefault="00A6044A" w:rsidP="0037215C">
      <w:pPr>
        <w:ind w:left="709" w:hanging="709"/>
        <w:rPr>
          <w:rFonts w:ascii="Arial" w:hAnsi="Arial" w:cs="Arial"/>
          <w:sz w:val="15"/>
          <w:szCs w:val="15"/>
        </w:rPr>
      </w:pPr>
      <w:r w:rsidRPr="00127B69">
        <w:rPr>
          <w:sz w:val="15"/>
          <w:lang w:bidi="sk-SK"/>
        </w:rPr>
        <w:t>11.</w:t>
      </w:r>
      <w:r w:rsidRPr="00127B69">
        <w:rPr>
          <w:sz w:val="15"/>
          <w:lang w:bidi="sk-SK"/>
        </w:rPr>
        <w:tab/>
        <w:t>Reklamácie musia byť podané priamo v mieste nákupu produktov, písomne, vrátane e-mailovej formy alebo prostredníctvom reklamačných formulárov sprístupnených v mieste predaja výrobkov VIDOK alebo podľa opisu v zmluve týkajúcej sa tovaru, na ktorý sa vzťahuje záruka.</w:t>
      </w:r>
    </w:p>
    <w:p w:rsidR="0037215C" w:rsidRPr="00127B69" w:rsidRDefault="0037215C" w:rsidP="00127B69">
      <w:pPr>
        <w:ind w:left="709" w:hanging="709"/>
        <w:rPr>
          <w:rFonts w:ascii="Arial" w:hAnsi="Arial" w:cs="Arial"/>
          <w:sz w:val="15"/>
          <w:szCs w:val="15"/>
        </w:rPr>
      </w:pPr>
    </w:p>
    <w:p w:rsidR="00797D1B" w:rsidRPr="00127B69" w:rsidRDefault="00797D1B" w:rsidP="00797D1B">
      <w:pPr>
        <w:ind w:left="709" w:hanging="709"/>
        <w:rPr>
          <w:rFonts w:ascii="Arial" w:hAnsi="Arial" w:cs="Arial"/>
          <w:sz w:val="15"/>
          <w:szCs w:val="15"/>
        </w:rPr>
      </w:pPr>
    </w:p>
    <w:p w:rsidR="00A57309" w:rsidRPr="005E294E" w:rsidRDefault="004E39AC" w:rsidP="00797D1B">
      <w:pPr>
        <w:ind w:left="709" w:hanging="1"/>
        <w:jc w:val="both"/>
        <w:rPr>
          <w:rFonts w:ascii="Arial" w:hAnsi="Arial" w:cs="Arial"/>
          <w:sz w:val="15"/>
          <w:szCs w:val="15"/>
        </w:rPr>
      </w:pPr>
      <w:r w:rsidRPr="00127B69">
        <w:rPr>
          <w:sz w:val="15"/>
          <w:lang w:bidi="sk-SK"/>
        </w:rPr>
        <w:t>Kupujúci je povinný nahlásiť chyby, na ktoré sa vzťahuje záruka, do 7 dní od okamihu, keď sa dozvedel o jej existencii alebo od okamihu, keď sa o jej existencii mohol dozvedieť pri zachovaní náležitej starostlivosti. Nedodržanie uvedených lehôt spôsobí vypršanie</w:t>
      </w:r>
      <w:r w:rsidRPr="00127B69">
        <w:rPr>
          <w:sz w:val="15"/>
          <w:lang w:bidi="sk-SK"/>
        </w:rPr>
        <w:br/>
        <w:t xml:space="preserve"> záručných práv.</w:t>
      </w:r>
    </w:p>
    <w:p w:rsidR="004E39AC" w:rsidRPr="005E294E" w:rsidRDefault="004E39AC" w:rsidP="00A6044A">
      <w:pPr>
        <w:jc w:val="both"/>
        <w:rPr>
          <w:rFonts w:ascii="Arial" w:hAnsi="Arial" w:cs="Arial"/>
          <w:sz w:val="15"/>
          <w:szCs w:val="15"/>
        </w:rPr>
      </w:pPr>
    </w:p>
    <w:p w:rsidR="00A57309" w:rsidRPr="005E294E" w:rsidRDefault="00A57309" w:rsidP="00A57309">
      <w:pPr>
        <w:jc w:val="both"/>
        <w:rPr>
          <w:rFonts w:ascii="Arial" w:hAnsi="Arial" w:cs="Arial"/>
          <w:sz w:val="15"/>
          <w:szCs w:val="15"/>
        </w:rPr>
      </w:pPr>
    </w:p>
    <w:p w:rsidR="00A57309" w:rsidRPr="005E294E" w:rsidRDefault="00A6044A" w:rsidP="00797D1B">
      <w:pPr>
        <w:ind w:left="709" w:hanging="709"/>
        <w:jc w:val="both"/>
        <w:rPr>
          <w:rFonts w:ascii="Arial" w:hAnsi="Arial" w:cs="Arial"/>
          <w:sz w:val="15"/>
          <w:szCs w:val="15"/>
        </w:rPr>
      </w:pPr>
      <w:r w:rsidRPr="005E294E">
        <w:rPr>
          <w:sz w:val="15"/>
          <w:lang w:bidi="sk-SK"/>
        </w:rPr>
        <w:t>12.</w:t>
      </w:r>
      <w:r w:rsidRPr="005E294E">
        <w:rPr>
          <w:sz w:val="15"/>
          <w:lang w:bidi="sk-SK"/>
        </w:rPr>
        <w:tab/>
        <w:t xml:space="preserve">VIDOK je povinný plniť povinnosti vyplývajúce z tejto záruky, vrátane odstránenia fyzických chýb výrobku, na ktorý sa vzťahuje záruka a zverejnené počas záručnej doby do </w:t>
      </w:r>
      <w:r w:rsidRPr="005E294E">
        <w:rPr>
          <w:b/>
          <w:sz w:val="15"/>
          <w:lang w:bidi="sk-SK"/>
        </w:rPr>
        <w:t xml:space="preserve">21 </w:t>
      </w:r>
      <w:r w:rsidRPr="005E294E">
        <w:rPr>
          <w:sz w:val="15"/>
          <w:lang w:bidi="sk-SK"/>
        </w:rPr>
        <w:t>dní odo dňa dodania reklamovaného produktu a ak tovar nie je dodaný do Sídlo spoločnosti VIDOK do 28 dní odo dňa oznámenia chyby. Tento termín môže byť zmenený</w:t>
      </w:r>
      <w:r w:rsidRPr="005E294E">
        <w:rPr>
          <w:sz w:val="15"/>
          <w:lang w:bidi="sk-SK"/>
        </w:rPr>
        <w:br/>
        <w:t>z vážnych dôvodov, vrátane typu opravy, poveternostných podmienok,potreby vykonať vizuálnu kontrolu, získať odbornú expertízu, ako aj v prípade potreby používať neštandardné prvky v čase vzniku prekážky alebo dôvodu predĺženia lehoty na odstránenie vady. Predávajúci je povinný informovať Kupujúceho o predĺžení lehoty na odstránenie chyby s uvedením dôvodu</w:t>
      </w:r>
      <w:r w:rsidRPr="005E294E">
        <w:rPr>
          <w:sz w:val="15"/>
          <w:lang w:bidi="sk-SK"/>
        </w:rPr>
        <w:br/>
        <w:t xml:space="preserve"> a nového termínu na odstránenie chyby. </w:t>
      </w:r>
    </w:p>
    <w:p w:rsidR="00A57309" w:rsidRPr="005E294E" w:rsidRDefault="00A57309" w:rsidP="00A57309">
      <w:pPr>
        <w:jc w:val="both"/>
        <w:rPr>
          <w:rFonts w:ascii="Arial" w:hAnsi="Arial" w:cs="Arial"/>
          <w:sz w:val="15"/>
          <w:szCs w:val="15"/>
        </w:rPr>
      </w:pPr>
    </w:p>
    <w:p w:rsidR="00A57309" w:rsidRPr="005E294E" w:rsidRDefault="00A6044A" w:rsidP="00A57309">
      <w:pPr>
        <w:ind w:left="705" w:hanging="705"/>
        <w:jc w:val="both"/>
        <w:rPr>
          <w:rFonts w:ascii="Arial" w:hAnsi="Arial" w:cs="Arial"/>
          <w:sz w:val="15"/>
          <w:szCs w:val="15"/>
        </w:rPr>
      </w:pPr>
      <w:r w:rsidRPr="005E294E">
        <w:rPr>
          <w:sz w:val="15"/>
          <w:lang w:bidi="sk-SK"/>
        </w:rPr>
        <w:t>13.</w:t>
      </w:r>
      <w:r w:rsidRPr="005E294E">
        <w:rPr>
          <w:sz w:val="15"/>
          <w:lang w:bidi="sk-SK"/>
        </w:rPr>
        <w:tab/>
        <w:t>Kupujúci je povinný dodať reklamovaný produkt na náklady predávajúceho do priestorov VIDOK Rudna Mala 75 36-054 MROWLA, pokiaľ</w:t>
      </w:r>
      <w:r w:rsidRPr="005E294E">
        <w:rPr>
          <w:sz w:val="15"/>
          <w:lang w:bidi="sk-SK"/>
        </w:rPr>
        <w:br/>
        <w:t xml:space="preserve"> z okolností nevyplýva, že chyba musí byť odstránená na mieste, kde sa výrobok nachádzal v čase odhalenia chyby, potom je Kupujúci povinný poskytnúť prístup k výrobku na účely jeho preskúmania, opravy a/alebo výmeny zástupcom predávajúceho.</w:t>
      </w:r>
    </w:p>
    <w:p w:rsidR="00A57309" w:rsidRPr="005E294E" w:rsidRDefault="00A57309" w:rsidP="00A57309">
      <w:pPr>
        <w:jc w:val="both"/>
        <w:rPr>
          <w:rFonts w:ascii="Arial" w:hAnsi="Arial" w:cs="Arial"/>
          <w:sz w:val="15"/>
          <w:szCs w:val="15"/>
        </w:rPr>
      </w:pPr>
    </w:p>
    <w:p w:rsidR="00A57309" w:rsidRPr="005E294E" w:rsidRDefault="00A6044A" w:rsidP="00A57309">
      <w:pPr>
        <w:ind w:left="709" w:hanging="709"/>
        <w:jc w:val="both"/>
        <w:rPr>
          <w:rFonts w:ascii="Arial" w:hAnsi="Arial" w:cs="Arial"/>
          <w:sz w:val="15"/>
          <w:szCs w:val="15"/>
        </w:rPr>
      </w:pPr>
      <w:r w:rsidRPr="005E294E">
        <w:rPr>
          <w:sz w:val="15"/>
          <w:lang w:bidi="sk-SK"/>
        </w:rPr>
        <w:t>14.</w:t>
      </w:r>
      <w:r w:rsidRPr="005E294E">
        <w:rPr>
          <w:sz w:val="15"/>
          <w:lang w:bidi="sk-SK"/>
        </w:rPr>
        <w:tab/>
        <w:t>K oneskoreniu pri vybavovaní reklamácie nedôjde, ak sa zástupca predávajúceho hlási kupujúcemu v dohodnutej lehote</w:t>
      </w:r>
      <w:r w:rsidRPr="005E294E">
        <w:rPr>
          <w:sz w:val="15"/>
          <w:lang w:bidi="sk-SK"/>
        </w:rPr>
        <w:br/>
        <w:t xml:space="preserve"> s kupujúcim, za účelom riešenia reklamácie a nemôže takúto činnosť uskutočniť z dôvodov na strane kupujúceho.</w:t>
      </w:r>
    </w:p>
    <w:p w:rsidR="00A57309" w:rsidRPr="005E294E" w:rsidRDefault="00A57309" w:rsidP="00A57309">
      <w:pPr>
        <w:jc w:val="both"/>
        <w:rPr>
          <w:rFonts w:ascii="Arial" w:hAnsi="Arial" w:cs="Arial"/>
          <w:sz w:val="15"/>
          <w:szCs w:val="15"/>
        </w:rPr>
      </w:pPr>
    </w:p>
    <w:p w:rsidR="00A57309" w:rsidRPr="005E294E" w:rsidRDefault="00A6044A" w:rsidP="00A57309">
      <w:pPr>
        <w:ind w:left="709" w:hanging="709"/>
        <w:jc w:val="both"/>
        <w:rPr>
          <w:rFonts w:ascii="Arial" w:hAnsi="Arial" w:cs="Arial"/>
          <w:sz w:val="15"/>
          <w:szCs w:val="15"/>
        </w:rPr>
      </w:pPr>
      <w:r w:rsidRPr="005E294E">
        <w:rPr>
          <w:sz w:val="15"/>
          <w:lang w:bidi="sk-SK"/>
        </w:rPr>
        <w:t>15.</w:t>
      </w:r>
      <w:r w:rsidRPr="005E294E">
        <w:rPr>
          <w:sz w:val="15"/>
          <w:lang w:bidi="sk-SK"/>
        </w:rPr>
        <w:tab/>
        <w:t xml:space="preserve">V prípade, že záručný list neobsahuje dátum zakúpenia, podpis a pečiatku predávajúceho, podpis kupujúceho, alebo ak sú v záručnom liste vykonané akékoľvek úpravy (zmeny, vymazanie atď.) neoprávnenými osobami, kupujúci stratí záručné nároky v prípade nedostatkov alebo ak poškodenie záručného listu znemožňuje preukázať existenciu záručných práv alebo ich rozsah. </w:t>
      </w:r>
    </w:p>
    <w:p w:rsidR="00A57309" w:rsidRPr="005E294E" w:rsidRDefault="00A57309" w:rsidP="00A57309">
      <w:pPr>
        <w:jc w:val="both"/>
        <w:rPr>
          <w:rFonts w:ascii="Arial" w:hAnsi="Arial" w:cs="Arial"/>
          <w:sz w:val="15"/>
          <w:szCs w:val="15"/>
        </w:rPr>
      </w:pPr>
    </w:p>
    <w:p w:rsidR="00A57309" w:rsidRPr="005E294E" w:rsidRDefault="00A6044A" w:rsidP="00A57309">
      <w:pPr>
        <w:ind w:left="705" w:hanging="705"/>
        <w:jc w:val="both"/>
        <w:rPr>
          <w:rFonts w:ascii="Arial" w:hAnsi="Arial" w:cs="Arial"/>
          <w:sz w:val="15"/>
          <w:szCs w:val="15"/>
        </w:rPr>
      </w:pPr>
      <w:r w:rsidRPr="005E294E">
        <w:rPr>
          <w:sz w:val="15"/>
          <w:lang w:bidi="sk-SK"/>
        </w:rPr>
        <w:t>16.</w:t>
      </w:r>
      <w:r w:rsidRPr="005E294E">
        <w:rPr>
          <w:sz w:val="15"/>
          <w:lang w:bidi="sk-SK"/>
        </w:rPr>
        <w:tab/>
        <w:t>Všetky opravy a zmeny výrobku počas záručnej doby vykonané osobami, ktoré nie sú autorizované spoločnosťou VIDOK a ktoré spôsobujú vznik chýb, majú za následok vypršanie platnosti práv Kupujúceho podľa tohto záručného listu.</w:t>
      </w:r>
    </w:p>
    <w:p w:rsidR="00A57309" w:rsidRPr="005E294E" w:rsidRDefault="00A57309" w:rsidP="00A57309">
      <w:pPr>
        <w:jc w:val="both"/>
        <w:rPr>
          <w:rFonts w:ascii="Arial" w:hAnsi="Arial" w:cs="Arial"/>
          <w:sz w:val="15"/>
          <w:szCs w:val="15"/>
        </w:rPr>
      </w:pPr>
    </w:p>
    <w:p w:rsidR="00A57309" w:rsidRPr="005E294E" w:rsidRDefault="00A57309" w:rsidP="00A57309">
      <w:pPr>
        <w:jc w:val="both"/>
        <w:rPr>
          <w:rFonts w:ascii="Arial" w:hAnsi="Arial" w:cs="Arial"/>
          <w:sz w:val="15"/>
          <w:szCs w:val="15"/>
        </w:rPr>
      </w:pPr>
    </w:p>
    <w:p w:rsidR="00A57309" w:rsidRPr="005E294E" w:rsidRDefault="00A6044A" w:rsidP="00A57309">
      <w:pPr>
        <w:jc w:val="both"/>
        <w:rPr>
          <w:rFonts w:ascii="Arial" w:hAnsi="Arial" w:cs="Arial"/>
          <w:sz w:val="15"/>
          <w:szCs w:val="15"/>
        </w:rPr>
      </w:pPr>
      <w:r w:rsidRPr="005E294E">
        <w:rPr>
          <w:sz w:val="15"/>
          <w:lang w:bidi="sk-SK"/>
        </w:rPr>
        <w:t>17.</w:t>
      </w:r>
      <w:r w:rsidRPr="005E294E">
        <w:rPr>
          <w:sz w:val="15"/>
          <w:lang w:bidi="sk-SK"/>
        </w:rPr>
        <w:tab/>
        <w:t>Záruka je platná na území Poľskej republiky.</w:t>
      </w:r>
    </w:p>
    <w:p w:rsidR="00A57309" w:rsidRPr="005E294E" w:rsidRDefault="00A57309" w:rsidP="00A57309">
      <w:pPr>
        <w:jc w:val="both"/>
        <w:rPr>
          <w:rFonts w:ascii="Arial" w:hAnsi="Arial" w:cs="Arial"/>
          <w:sz w:val="15"/>
          <w:szCs w:val="15"/>
        </w:rPr>
      </w:pPr>
    </w:p>
    <w:p w:rsidR="00A57309" w:rsidRPr="005E294E" w:rsidRDefault="00A6044A" w:rsidP="00797D1B">
      <w:pPr>
        <w:ind w:left="709" w:hanging="709"/>
        <w:jc w:val="both"/>
        <w:rPr>
          <w:rFonts w:ascii="Arial" w:hAnsi="Arial" w:cs="Arial"/>
          <w:sz w:val="15"/>
          <w:szCs w:val="15"/>
        </w:rPr>
      </w:pPr>
      <w:r w:rsidRPr="005E294E">
        <w:rPr>
          <w:sz w:val="15"/>
          <w:lang w:bidi="sk-SK"/>
        </w:rPr>
        <w:t>18.</w:t>
      </w:r>
      <w:r w:rsidRPr="005E294E">
        <w:rPr>
          <w:sz w:val="15"/>
          <w:lang w:bidi="sk-SK"/>
        </w:rPr>
        <w:tab/>
        <w:t xml:space="preserve">Záruka nevylučuje, neobmedzuje ani nepozastavuje práva kupujúceho vyplývajúce z ustanovení záruky na chyby predaného tovaru, pokiaľ takéto práva kupujúceho neboli obmedzené alebo vylúčené v zmluve uzavretej zmluvnými stranami podľa všeobecne platných právnych predpisov. </w:t>
      </w:r>
    </w:p>
    <w:p w:rsidR="00A57309" w:rsidRPr="005E294E" w:rsidRDefault="00A57309" w:rsidP="00A57309">
      <w:pPr>
        <w:jc w:val="both"/>
        <w:rPr>
          <w:rFonts w:ascii="Arial" w:hAnsi="Arial" w:cs="Arial"/>
          <w:sz w:val="15"/>
          <w:szCs w:val="15"/>
        </w:rPr>
      </w:pPr>
    </w:p>
    <w:p w:rsidR="00A95827" w:rsidRDefault="00A6044A" w:rsidP="00551EDB">
      <w:pPr>
        <w:ind w:left="709" w:hanging="709"/>
        <w:jc w:val="both"/>
        <w:rPr>
          <w:rFonts w:ascii="Arial" w:hAnsi="Arial" w:cs="Arial"/>
          <w:sz w:val="15"/>
          <w:szCs w:val="15"/>
        </w:rPr>
      </w:pPr>
      <w:r w:rsidRPr="005E294E">
        <w:rPr>
          <w:sz w:val="15"/>
          <w:lang w:bidi="sk-SK"/>
        </w:rPr>
        <w:t>19.</w:t>
      </w:r>
      <w:r w:rsidRPr="005E294E">
        <w:rPr>
          <w:sz w:val="15"/>
          <w:lang w:bidi="sk-SK"/>
        </w:rPr>
        <w:tab/>
        <w:t>Predávajúci prehlasuje, že má príslušné dokumenty, ktoré umožňujú uvádzanie výrobkov predávajúceho na trh na území členských štátov Európskej únie. Súčasne výrobky predávajúceho spĺňajú parametre uvedené v týchto dokumentoch.</w:t>
      </w:r>
    </w:p>
    <w:p w:rsidR="00A95827" w:rsidRDefault="00A95827" w:rsidP="00A57309">
      <w:pPr>
        <w:jc w:val="both"/>
        <w:rPr>
          <w:rFonts w:ascii="Arial" w:hAnsi="Arial" w:cs="Arial"/>
          <w:sz w:val="15"/>
          <w:szCs w:val="15"/>
        </w:rPr>
      </w:pPr>
    </w:p>
    <w:p w:rsidR="00A95827" w:rsidRPr="005E294E" w:rsidRDefault="00A95827" w:rsidP="00A57309">
      <w:pPr>
        <w:jc w:val="both"/>
        <w:rPr>
          <w:rFonts w:ascii="Arial" w:hAnsi="Arial" w:cs="Arial"/>
          <w:sz w:val="15"/>
          <w:szCs w:val="15"/>
        </w:rPr>
      </w:pPr>
    </w:p>
    <w:p w:rsidR="00A57309" w:rsidRDefault="00A57309" w:rsidP="00A57309">
      <w:pPr>
        <w:jc w:val="both"/>
        <w:rPr>
          <w:rFonts w:ascii="Arial" w:hAnsi="Arial" w:cs="Arial"/>
          <w:sz w:val="15"/>
          <w:szCs w:val="15"/>
        </w:rPr>
      </w:pPr>
      <w:r w:rsidRPr="005E294E">
        <w:rPr>
          <w:sz w:val="15"/>
          <w:lang w:bidi="sk-SK"/>
        </w:rPr>
        <w:t>Kupujúci prehlasuje, že tovar vyzdvihol v dobrom stave a že akceptuje záručné podmienky.</w:t>
      </w:r>
      <w:r w:rsidRPr="005E294E">
        <w:rPr>
          <w:sz w:val="15"/>
          <w:lang w:bidi="sk-SK"/>
        </w:rPr>
        <w:tab/>
      </w:r>
    </w:p>
    <w:p w:rsidR="00AC600B" w:rsidRPr="005E294E" w:rsidRDefault="00AC600B" w:rsidP="00AC600B">
      <w:pPr>
        <w:jc w:val="both"/>
        <w:rPr>
          <w:rFonts w:ascii="Arial" w:hAnsi="Arial" w:cs="Arial"/>
          <w:sz w:val="15"/>
          <w:szCs w:val="15"/>
        </w:rPr>
      </w:pPr>
    </w:p>
    <w:p w:rsidR="00AC600B" w:rsidRPr="005E294E" w:rsidRDefault="00AC600B" w:rsidP="00AC600B">
      <w:pPr>
        <w:ind w:left="5672" w:firstLine="709"/>
        <w:jc w:val="both"/>
        <w:rPr>
          <w:rFonts w:ascii="Arial" w:hAnsi="Arial" w:cs="Arial"/>
          <w:sz w:val="15"/>
          <w:szCs w:val="15"/>
        </w:rPr>
      </w:pPr>
      <w:r w:rsidRPr="005E294E">
        <w:rPr>
          <w:sz w:val="15"/>
          <w:lang w:bidi="sk-SK"/>
        </w:rPr>
        <w:t xml:space="preserve">.                        </w:t>
      </w:r>
      <w:r w:rsidRPr="005E294E">
        <w:rPr>
          <w:b/>
          <w:sz w:val="32"/>
          <w:lang w:bidi="sk-SK"/>
        </w:rPr>
        <w:t>□</w:t>
      </w:r>
      <w:r w:rsidRPr="005E294E">
        <w:rPr>
          <w:b/>
          <w:sz w:val="15"/>
          <w:lang w:bidi="sk-SK"/>
        </w:rPr>
        <w:t xml:space="preserve"> ÁNO     </w:t>
      </w:r>
      <w:r w:rsidRPr="005E294E">
        <w:rPr>
          <w:b/>
          <w:sz w:val="36"/>
          <w:lang w:bidi="sk-SK"/>
        </w:rPr>
        <w:t xml:space="preserve"> □</w:t>
      </w:r>
      <w:r w:rsidRPr="005E294E">
        <w:rPr>
          <w:b/>
          <w:sz w:val="15"/>
          <w:lang w:bidi="sk-SK"/>
        </w:rPr>
        <w:t xml:space="preserve"> NIE </w:t>
      </w:r>
    </w:p>
    <w:p w:rsidR="00AC600B" w:rsidRPr="005E294E" w:rsidRDefault="00AC600B" w:rsidP="00AC600B">
      <w:pPr>
        <w:jc w:val="both"/>
        <w:rPr>
          <w:rFonts w:ascii="Arial" w:hAnsi="Arial" w:cs="Arial"/>
          <w:sz w:val="15"/>
          <w:szCs w:val="15"/>
        </w:rPr>
      </w:pPr>
    </w:p>
    <w:p w:rsidR="00AC600B" w:rsidRDefault="00AC600B" w:rsidP="00AC600B">
      <w:pPr>
        <w:jc w:val="both"/>
        <w:rPr>
          <w:rFonts w:ascii="Arial" w:hAnsi="Arial" w:cs="Arial"/>
          <w:sz w:val="15"/>
          <w:szCs w:val="15"/>
        </w:rPr>
      </w:pPr>
    </w:p>
    <w:p w:rsidR="00AC600B" w:rsidRDefault="00AC600B" w:rsidP="00AC600B">
      <w:pPr>
        <w:jc w:val="both"/>
        <w:rPr>
          <w:rFonts w:ascii="Arial" w:hAnsi="Arial" w:cs="Arial"/>
          <w:sz w:val="15"/>
          <w:szCs w:val="15"/>
        </w:rPr>
      </w:pPr>
    </w:p>
    <w:p w:rsidR="00AC600B" w:rsidRDefault="00AC600B" w:rsidP="00AC600B">
      <w:pPr>
        <w:jc w:val="both"/>
        <w:rPr>
          <w:rFonts w:ascii="Arial" w:hAnsi="Arial" w:cs="Arial"/>
          <w:sz w:val="15"/>
          <w:szCs w:val="15"/>
        </w:rPr>
      </w:pPr>
    </w:p>
    <w:p w:rsidR="00AC600B" w:rsidRPr="005E294E" w:rsidRDefault="00AC600B" w:rsidP="00AC600B">
      <w:pPr>
        <w:jc w:val="both"/>
        <w:rPr>
          <w:rFonts w:ascii="Arial" w:hAnsi="Arial" w:cs="Arial"/>
          <w:sz w:val="15"/>
          <w:szCs w:val="15"/>
        </w:rPr>
      </w:pPr>
    </w:p>
    <w:p w:rsidR="00AC600B" w:rsidRPr="005E294E" w:rsidRDefault="00AC600B" w:rsidP="00AC600B">
      <w:pPr>
        <w:jc w:val="both"/>
        <w:rPr>
          <w:rFonts w:ascii="Arial" w:hAnsi="Arial" w:cs="Arial"/>
          <w:sz w:val="15"/>
          <w:szCs w:val="15"/>
        </w:rPr>
      </w:pPr>
    </w:p>
    <w:p w:rsidR="00AC600B" w:rsidRPr="005E294E" w:rsidRDefault="00AC600B" w:rsidP="00AC600B">
      <w:pPr>
        <w:jc w:val="both"/>
        <w:rPr>
          <w:rFonts w:ascii="Arial" w:hAnsi="Arial" w:cs="Arial"/>
          <w:sz w:val="15"/>
          <w:szCs w:val="15"/>
        </w:rPr>
      </w:pPr>
      <w:r w:rsidRPr="005E294E">
        <w:rPr>
          <w:sz w:val="15"/>
          <w:lang w:bidi="sk-SK"/>
        </w:rPr>
        <w:t>…………………………………..</w:t>
      </w:r>
      <w:r w:rsidRPr="005E294E">
        <w:rPr>
          <w:sz w:val="15"/>
          <w:lang w:bidi="sk-SK"/>
        </w:rPr>
        <w:tab/>
      </w:r>
      <w:r w:rsidRPr="005E294E">
        <w:rPr>
          <w:sz w:val="15"/>
          <w:lang w:bidi="sk-SK"/>
        </w:rPr>
        <w:tab/>
      </w:r>
      <w:r w:rsidRPr="005E294E">
        <w:rPr>
          <w:sz w:val="15"/>
          <w:lang w:bidi="sk-SK"/>
        </w:rPr>
        <w:tab/>
      </w:r>
      <w:r w:rsidRPr="005E294E">
        <w:rPr>
          <w:sz w:val="15"/>
          <w:lang w:bidi="sk-SK"/>
        </w:rPr>
        <w:tab/>
      </w:r>
      <w:r w:rsidRPr="005E294E">
        <w:rPr>
          <w:sz w:val="15"/>
          <w:lang w:bidi="sk-SK"/>
        </w:rPr>
        <w:tab/>
      </w:r>
      <w:r w:rsidRPr="005E294E">
        <w:rPr>
          <w:sz w:val="15"/>
          <w:lang w:bidi="sk-SK"/>
        </w:rPr>
        <w:tab/>
      </w:r>
      <w:r w:rsidRPr="005E294E">
        <w:rPr>
          <w:sz w:val="15"/>
          <w:lang w:bidi="sk-SK"/>
        </w:rPr>
        <w:tab/>
      </w:r>
      <w:r w:rsidRPr="005E294E">
        <w:rPr>
          <w:sz w:val="15"/>
          <w:lang w:bidi="sk-SK"/>
        </w:rPr>
        <w:tab/>
        <w:t>…………………………………..</w:t>
      </w:r>
    </w:p>
    <w:p w:rsidR="00AC600B" w:rsidRPr="005E294E" w:rsidRDefault="00AC600B" w:rsidP="00AC600B">
      <w:pPr>
        <w:jc w:val="both"/>
        <w:rPr>
          <w:rFonts w:ascii="Arial" w:hAnsi="Arial" w:cs="Arial"/>
          <w:sz w:val="15"/>
          <w:szCs w:val="15"/>
        </w:rPr>
      </w:pPr>
      <w:r w:rsidRPr="005E294E">
        <w:rPr>
          <w:sz w:val="15"/>
          <w:lang w:bidi="sk-SK"/>
        </w:rPr>
        <w:t>Dátum a podpis Predávajúceho</w:t>
      </w:r>
      <w:r w:rsidRPr="005E294E">
        <w:rPr>
          <w:sz w:val="15"/>
          <w:lang w:bidi="sk-SK"/>
        </w:rPr>
        <w:tab/>
      </w:r>
      <w:r w:rsidRPr="005E294E">
        <w:rPr>
          <w:sz w:val="15"/>
          <w:lang w:bidi="sk-SK"/>
        </w:rPr>
        <w:tab/>
      </w:r>
      <w:r w:rsidRPr="005E294E">
        <w:rPr>
          <w:sz w:val="15"/>
          <w:lang w:bidi="sk-SK"/>
        </w:rPr>
        <w:tab/>
      </w:r>
      <w:r w:rsidRPr="005E294E">
        <w:rPr>
          <w:sz w:val="15"/>
          <w:lang w:bidi="sk-SK"/>
        </w:rPr>
        <w:tab/>
      </w:r>
      <w:r w:rsidRPr="005E294E">
        <w:rPr>
          <w:sz w:val="15"/>
          <w:lang w:bidi="sk-SK"/>
        </w:rPr>
        <w:tab/>
      </w:r>
      <w:r w:rsidRPr="005E294E">
        <w:rPr>
          <w:sz w:val="15"/>
          <w:lang w:bidi="sk-SK"/>
        </w:rPr>
        <w:tab/>
        <w:t xml:space="preserve">                                 Dátum a podpis Kupujúceho</w:t>
      </w:r>
    </w:p>
    <w:p w:rsidR="004D35E5" w:rsidRPr="005E294E" w:rsidRDefault="004D35E5" w:rsidP="00D43894">
      <w:pPr>
        <w:rPr>
          <w:rFonts w:ascii="Arial" w:hAnsi="Arial" w:cs="Arial"/>
          <w:sz w:val="15"/>
          <w:szCs w:val="15"/>
        </w:rPr>
      </w:pPr>
    </w:p>
    <w:sectPr w:rsidR="004D35E5" w:rsidRPr="005E294E" w:rsidSect="0052379B">
      <w:footerReference w:type="default" r:id="rId9"/>
      <w:pgSz w:w="11906" w:h="16838"/>
      <w:pgMar w:top="720" w:right="720" w:bottom="720" w:left="720" w:header="708" w:footer="12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2E67" w:rsidRDefault="005F2E67" w:rsidP="00D43894">
      <w:r>
        <w:separator/>
      </w:r>
    </w:p>
  </w:endnote>
  <w:endnote w:type="continuationSeparator" w:id="0">
    <w:p w:rsidR="005F2E67" w:rsidRDefault="005F2E67" w:rsidP="00D4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roman"/>
    <w:pitch w:val="default"/>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894" w:rsidRPr="00DF29B9" w:rsidRDefault="00DF29B9">
    <w:pPr>
      <w:pStyle w:val="Footer"/>
      <w:rPr>
        <w:kern w:val="24"/>
        <w:sz w:val="16"/>
      </w:rPr>
    </w:pPr>
    <w:r w:rsidRPr="00DF29B9">
      <w:rPr>
        <w:kern w:val="24"/>
        <w:sz w:val="16"/>
        <w:lang w:bidi="sk-SK"/>
      </w:rPr>
      <w:ptab w:relativeTo="margin" w:alignment="center" w:leader="none"/>
    </w:r>
    <w:r w:rsidRPr="00DF29B9">
      <w:rPr>
        <w:kern w:val="24"/>
        <w:sz w:val="16"/>
        <w:lang w:bidi="sk-SK"/>
      </w:rPr>
      <w:t>Názov súboru F-H004 Verzia „01“ zo dňa 17.09.2021</w:t>
    </w:r>
    <w:r w:rsidRPr="00DF29B9">
      <w:rPr>
        <w:kern w:val="24"/>
        <w:sz w:val="16"/>
        <w:lang w:bidi="sk-SK"/>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2E67" w:rsidRDefault="005F2E67" w:rsidP="00D43894">
      <w:r>
        <w:separator/>
      </w:r>
    </w:p>
  </w:footnote>
  <w:footnote w:type="continuationSeparator" w:id="0">
    <w:p w:rsidR="005F2E67" w:rsidRDefault="005F2E67" w:rsidP="00D4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720" w:firstLine="0"/>
      </w:pPr>
      <w:rPr>
        <w:rFonts w:ascii="Arial" w:hAnsi="Arial" w:cs="Arial"/>
        <w:b w:val="0"/>
        <w:bCs w:val="0"/>
        <w:i w:val="0"/>
        <w:iCs w:val="0"/>
        <w:caps w:val="0"/>
        <w:smallCaps w:val="0"/>
        <w:strike w:val="0"/>
        <w:dstrike w:val="0"/>
        <w:color w:val="000000"/>
        <w:spacing w:val="0"/>
        <w:w w:val="100"/>
        <w:position w:val="0"/>
        <w:sz w:val="18"/>
        <w:szCs w:val="18"/>
        <w:u w:val="none"/>
        <w:vertAlign w:val="baseline"/>
      </w:rPr>
    </w:lvl>
    <w:lvl w:ilvl="1">
      <w:start w:val="3"/>
      <w:numFmt w:val="decimal"/>
      <w:suff w:val="nothing"/>
      <w:lvlText w:val="%2."/>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2">
      <w:start w:val="3"/>
      <w:numFmt w:val="decimal"/>
      <w:suff w:val="nothing"/>
      <w:lvlText w:val="%3."/>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3">
      <w:start w:val="3"/>
      <w:numFmt w:val="decimal"/>
      <w:suff w:val="nothing"/>
      <w:lvlText w:val="%4."/>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4">
      <w:start w:val="3"/>
      <w:numFmt w:val="decimal"/>
      <w:suff w:val="nothing"/>
      <w:lvlText w:val="%5."/>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5">
      <w:start w:val="3"/>
      <w:numFmt w:val="decimal"/>
      <w:suff w:val="nothing"/>
      <w:lvlText w:val="%6."/>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6">
      <w:start w:val="3"/>
      <w:numFmt w:val="decimal"/>
      <w:suff w:val="nothing"/>
      <w:lvlText w:val="%7."/>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7">
      <w:start w:val="3"/>
      <w:numFmt w:val="decimal"/>
      <w:suff w:val="nothing"/>
      <w:lvlText w:val="%8."/>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8">
      <w:start w:val="3"/>
      <w:numFmt w:val="decimal"/>
      <w:suff w:val="nothing"/>
      <w:lvlText w:val="%9."/>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7345AC8"/>
    <w:multiLevelType w:val="hybridMultilevel"/>
    <w:tmpl w:val="DB8ACD56"/>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655113CC"/>
    <w:multiLevelType w:val="hybridMultilevel"/>
    <w:tmpl w:val="3B06A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1A31D8"/>
    <w:multiLevelType w:val="hybridMultilevel"/>
    <w:tmpl w:val="B016DED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68AA13D4"/>
    <w:multiLevelType w:val="hybridMultilevel"/>
    <w:tmpl w:val="AFA016E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763B19B5"/>
    <w:multiLevelType w:val="hybridMultilevel"/>
    <w:tmpl w:val="F61C13C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DB"/>
    <w:rsid w:val="00044DBE"/>
    <w:rsid w:val="00052ECB"/>
    <w:rsid w:val="00054582"/>
    <w:rsid w:val="00054D29"/>
    <w:rsid w:val="000A780C"/>
    <w:rsid w:val="000E1580"/>
    <w:rsid w:val="000E471C"/>
    <w:rsid w:val="000E7B7D"/>
    <w:rsid w:val="00116B40"/>
    <w:rsid w:val="00127B69"/>
    <w:rsid w:val="00157E7E"/>
    <w:rsid w:val="00160A8D"/>
    <w:rsid w:val="00174550"/>
    <w:rsid w:val="001B6C2F"/>
    <w:rsid w:val="002261D2"/>
    <w:rsid w:val="00296568"/>
    <w:rsid w:val="002A10ED"/>
    <w:rsid w:val="002A390C"/>
    <w:rsid w:val="00300F14"/>
    <w:rsid w:val="0030561D"/>
    <w:rsid w:val="0037215C"/>
    <w:rsid w:val="003C0ECA"/>
    <w:rsid w:val="003C7568"/>
    <w:rsid w:val="003D0618"/>
    <w:rsid w:val="003D5B5F"/>
    <w:rsid w:val="003F5E54"/>
    <w:rsid w:val="004101A6"/>
    <w:rsid w:val="0043193A"/>
    <w:rsid w:val="004C0248"/>
    <w:rsid w:val="004C03CE"/>
    <w:rsid w:val="004D35E5"/>
    <w:rsid w:val="004E39AC"/>
    <w:rsid w:val="004E5362"/>
    <w:rsid w:val="00501C6D"/>
    <w:rsid w:val="00521763"/>
    <w:rsid w:val="0052379B"/>
    <w:rsid w:val="00551EDB"/>
    <w:rsid w:val="0057071E"/>
    <w:rsid w:val="005A31AE"/>
    <w:rsid w:val="005C09D9"/>
    <w:rsid w:val="005E294E"/>
    <w:rsid w:val="005E648C"/>
    <w:rsid w:val="005F2E67"/>
    <w:rsid w:val="00623B0A"/>
    <w:rsid w:val="00626A0D"/>
    <w:rsid w:val="006308F0"/>
    <w:rsid w:val="0063228C"/>
    <w:rsid w:val="006330F4"/>
    <w:rsid w:val="0069481F"/>
    <w:rsid w:val="006D7637"/>
    <w:rsid w:val="00705D6F"/>
    <w:rsid w:val="00797D1B"/>
    <w:rsid w:val="007D1EF5"/>
    <w:rsid w:val="007F1FEC"/>
    <w:rsid w:val="008016D1"/>
    <w:rsid w:val="00815E2A"/>
    <w:rsid w:val="00823249"/>
    <w:rsid w:val="0084058D"/>
    <w:rsid w:val="00844E9C"/>
    <w:rsid w:val="00850729"/>
    <w:rsid w:val="008B4B13"/>
    <w:rsid w:val="008C0C2F"/>
    <w:rsid w:val="008C1E12"/>
    <w:rsid w:val="00935BF5"/>
    <w:rsid w:val="00965CD3"/>
    <w:rsid w:val="00976C1B"/>
    <w:rsid w:val="009A0828"/>
    <w:rsid w:val="009A55DF"/>
    <w:rsid w:val="009C27F9"/>
    <w:rsid w:val="00A10F9D"/>
    <w:rsid w:val="00A147F0"/>
    <w:rsid w:val="00A2028A"/>
    <w:rsid w:val="00A54657"/>
    <w:rsid w:val="00A57309"/>
    <w:rsid w:val="00A6044A"/>
    <w:rsid w:val="00A95827"/>
    <w:rsid w:val="00AC600B"/>
    <w:rsid w:val="00AD4A86"/>
    <w:rsid w:val="00B00138"/>
    <w:rsid w:val="00B53A01"/>
    <w:rsid w:val="00B557EB"/>
    <w:rsid w:val="00B559D6"/>
    <w:rsid w:val="00B57A35"/>
    <w:rsid w:val="00BC4B4F"/>
    <w:rsid w:val="00BD46E6"/>
    <w:rsid w:val="00BE1EC9"/>
    <w:rsid w:val="00BF6D4C"/>
    <w:rsid w:val="00C15C26"/>
    <w:rsid w:val="00C37D00"/>
    <w:rsid w:val="00C4149D"/>
    <w:rsid w:val="00CA674F"/>
    <w:rsid w:val="00CB21DD"/>
    <w:rsid w:val="00CD60C6"/>
    <w:rsid w:val="00D238BC"/>
    <w:rsid w:val="00D30773"/>
    <w:rsid w:val="00D310B4"/>
    <w:rsid w:val="00D43894"/>
    <w:rsid w:val="00D778DD"/>
    <w:rsid w:val="00D87893"/>
    <w:rsid w:val="00D9145E"/>
    <w:rsid w:val="00DC1837"/>
    <w:rsid w:val="00DC1B7B"/>
    <w:rsid w:val="00DF29B9"/>
    <w:rsid w:val="00DF2F61"/>
    <w:rsid w:val="00E074AB"/>
    <w:rsid w:val="00E21CAE"/>
    <w:rsid w:val="00E365B2"/>
    <w:rsid w:val="00E5770E"/>
    <w:rsid w:val="00E85B69"/>
    <w:rsid w:val="00EA4951"/>
    <w:rsid w:val="00EF33C8"/>
    <w:rsid w:val="00F11899"/>
    <w:rsid w:val="00F143F7"/>
    <w:rsid w:val="00F62E7C"/>
    <w:rsid w:val="00F65621"/>
    <w:rsid w:val="00F85CE6"/>
    <w:rsid w:val="00FC6932"/>
    <w:rsid w:val="00FD5AFD"/>
    <w:rsid w:val="00FE0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B0473"/>
  <w15:docId w15:val="{5079D972-41F7-7B47-BC96-FDCCC89F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309"/>
    <w:pPr>
      <w:widowControl w:val="0"/>
      <w:suppressAutoHyphens/>
      <w:spacing w:after="0" w:line="240" w:lineRule="auto"/>
      <w:ind w:firstLine="0"/>
      <w:jc w:val="left"/>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0C6"/>
    <w:rPr>
      <w:rFonts w:ascii="Palatino Linotype" w:hAnsi="Palatino Linotype"/>
      <w:sz w:val="21"/>
    </w:rPr>
  </w:style>
  <w:style w:type="character" w:customStyle="1" w:styleId="WW8Num1z0">
    <w:name w:val="WW8Num1z0"/>
    <w:rsid w:val="00A57309"/>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1">
    <w:name w:val="WW8Num1z1"/>
    <w:rsid w:val="00A57309"/>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2z0">
    <w:name w:val="WW8Num2z0"/>
    <w:rsid w:val="00A57309"/>
    <w:rPr>
      <w:rFonts w:ascii="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2z1">
    <w:name w:val="WW8Num2z1"/>
    <w:rsid w:val="00A57309"/>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2z2">
    <w:name w:val="WW8Num2z2"/>
    <w:rsid w:val="00A57309"/>
  </w:style>
  <w:style w:type="character" w:customStyle="1" w:styleId="WW8Num2z3">
    <w:name w:val="WW8Num2z3"/>
    <w:rsid w:val="00A57309"/>
  </w:style>
  <w:style w:type="character" w:customStyle="1" w:styleId="WW8Num2z4">
    <w:name w:val="WW8Num2z4"/>
    <w:rsid w:val="00A57309"/>
  </w:style>
  <w:style w:type="character" w:customStyle="1" w:styleId="WW8Num2z5">
    <w:name w:val="WW8Num2z5"/>
    <w:rsid w:val="00A57309"/>
  </w:style>
  <w:style w:type="character" w:customStyle="1" w:styleId="WW8Num2z6">
    <w:name w:val="WW8Num2z6"/>
    <w:rsid w:val="00A57309"/>
  </w:style>
  <w:style w:type="character" w:customStyle="1" w:styleId="WW8Num2z7">
    <w:name w:val="WW8Num2z7"/>
    <w:rsid w:val="00A57309"/>
  </w:style>
  <w:style w:type="character" w:customStyle="1" w:styleId="WW8Num2z8">
    <w:name w:val="WW8Num2z8"/>
    <w:rsid w:val="00A57309"/>
  </w:style>
  <w:style w:type="character" w:customStyle="1" w:styleId="Domylnaczcionkaakapitu1">
    <w:name w:val="Domyślna czcionka akapitu1"/>
    <w:rsid w:val="00A57309"/>
  </w:style>
  <w:style w:type="character" w:customStyle="1" w:styleId="Absatz-Standardschriftart">
    <w:name w:val="Absatz-Standardschriftart"/>
    <w:rsid w:val="00A57309"/>
  </w:style>
  <w:style w:type="character" w:customStyle="1" w:styleId="WW8Num3z0">
    <w:name w:val="WW8Num3z0"/>
    <w:rsid w:val="00A57309"/>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4z0">
    <w:name w:val="WW8Num4z0"/>
    <w:rsid w:val="00A57309"/>
    <w:rPr>
      <w:rFonts w:ascii="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4z1">
    <w:name w:val="WW8Num4z1"/>
    <w:rsid w:val="00A57309"/>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TekstdymkaZnak">
    <w:name w:val="Tekst dymka Znak"/>
    <w:rsid w:val="00A57309"/>
    <w:rPr>
      <w:rFonts w:ascii="Tahoma" w:eastAsia="Lucida Sans Unicode" w:hAnsi="Tahoma" w:cs="Mangal"/>
      <w:kern w:val="1"/>
      <w:sz w:val="16"/>
      <w:szCs w:val="14"/>
      <w:lang w:eastAsia="hi-IN" w:bidi="hi-IN"/>
    </w:rPr>
  </w:style>
  <w:style w:type="character" w:customStyle="1" w:styleId="Odwoaniedokomentarza1">
    <w:name w:val="Odwołanie do komentarza1"/>
    <w:rsid w:val="00A57309"/>
    <w:rPr>
      <w:sz w:val="16"/>
      <w:szCs w:val="16"/>
    </w:rPr>
  </w:style>
  <w:style w:type="character" w:customStyle="1" w:styleId="TekstkomentarzaZnak">
    <w:name w:val="Tekst komentarza Znak"/>
    <w:rsid w:val="00A57309"/>
    <w:rPr>
      <w:rFonts w:eastAsia="Lucida Sans Unicode" w:cs="Mangal"/>
      <w:kern w:val="1"/>
      <w:szCs w:val="18"/>
      <w:lang w:eastAsia="hi-IN" w:bidi="hi-IN"/>
    </w:rPr>
  </w:style>
  <w:style w:type="character" w:customStyle="1" w:styleId="TematkomentarzaZnak">
    <w:name w:val="Temat komentarza Znak"/>
    <w:rsid w:val="00A57309"/>
    <w:rPr>
      <w:rFonts w:eastAsia="Lucida Sans Unicode" w:cs="Mangal"/>
      <w:b/>
      <w:bCs/>
      <w:kern w:val="1"/>
      <w:szCs w:val="18"/>
      <w:lang w:eastAsia="hi-IN" w:bidi="hi-IN"/>
    </w:rPr>
  </w:style>
  <w:style w:type="paragraph" w:customStyle="1" w:styleId="Nagwek2">
    <w:name w:val="Nagłówek2"/>
    <w:basedOn w:val="Normal"/>
    <w:next w:val="BodyText"/>
    <w:rsid w:val="00A57309"/>
    <w:pPr>
      <w:keepNext/>
      <w:spacing w:before="240" w:after="120"/>
    </w:pPr>
    <w:rPr>
      <w:rFonts w:ascii="Arial" w:eastAsia="Microsoft YaHei" w:hAnsi="Arial"/>
      <w:sz w:val="28"/>
      <w:szCs w:val="28"/>
    </w:rPr>
  </w:style>
  <w:style w:type="paragraph" w:styleId="BodyText">
    <w:name w:val="Body Text"/>
    <w:basedOn w:val="Normal"/>
    <w:link w:val="BodyTextChar"/>
    <w:rsid w:val="00A57309"/>
    <w:pPr>
      <w:spacing w:after="120"/>
    </w:pPr>
  </w:style>
  <w:style w:type="character" w:customStyle="1" w:styleId="BodyTextChar">
    <w:name w:val="Body Text Char"/>
    <w:basedOn w:val="DefaultParagraphFont"/>
    <w:link w:val="BodyText"/>
    <w:rsid w:val="00A57309"/>
    <w:rPr>
      <w:rFonts w:ascii="Times New Roman" w:eastAsia="Lucida Sans Unicode" w:hAnsi="Times New Roman" w:cs="Mangal"/>
      <w:kern w:val="1"/>
      <w:sz w:val="24"/>
      <w:szCs w:val="24"/>
      <w:lang w:eastAsia="hi-IN" w:bidi="hi-IN"/>
    </w:rPr>
  </w:style>
  <w:style w:type="paragraph" w:styleId="List">
    <w:name w:val="List"/>
    <w:basedOn w:val="BodyText"/>
    <w:rsid w:val="00A57309"/>
  </w:style>
  <w:style w:type="paragraph" w:customStyle="1" w:styleId="Podpis1">
    <w:name w:val="Podpis1"/>
    <w:basedOn w:val="Normal"/>
    <w:rsid w:val="00A57309"/>
    <w:pPr>
      <w:suppressLineNumbers/>
      <w:spacing w:before="120" w:after="120"/>
    </w:pPr>
    <w:rPr>
      <w:i/>
      <w:iCs/>
    </w:rPr>
  </w:style>
  <w:style w:type="paragraph" w:customStyle="1" w:styleId="Indeks">
    <w:name w:val="Indeks"/>
    <w:basedOn w:val="Normal"/>
    <w:rsid w:val="00A57309"/>
    <w:pPr>
      <w:suppressLineNumbers/>
    </w:pPr>
  </w:style>
  <w:style w:type="paragraph" w:customStyle="1" w:styleId="Nagwek1">
    <w:name w:val="Nagłówek1"/>
    <w:basedOn w:val="Normal"/>
    <w:next w:val="BodyText"/>
    <w:rsid w:val="00A57309"/>
    <w:pPr>
      <w:keepNext/>
      <w:spacing w:before="240" w:after="120"/>
    </w:pPr>
    <w:rPr>
      <w:rFonts w:ascii="Arial" w:hAnsi="Arial"/>
      <w:sz w:val="28"/>
      <w:szCs w:val="28"/>
    </w:rPr>
  </w:style>
  <w:style w:type="paragraph" w:customStyle="1" w:styleId="Legenda1">
    <w:name w:val="Legenda1"/>
    <w:basedOn w:val="Normal"/>
    <w:rsid w:val="00A57309"/>
    <w:pPr>
      <w:suppressLineNumbers/>
      <w:spacing w:before="120" w:after="120"/>
    </w:pPr>
    <w:rPr>
      <w:i/>
      <w:iCs/>
    </w:rPr>
  </w:style>
  <w:style w:type="paragraph" w:styleId="BalloonText">
    <w:name w:val="Balloon Text"/>
    <w:basedOn w:val="Normal"/>
    <w:link w:val="BalloonTextChar"/>
    <w:rsid w:val="00A57309"/>
    <w:rPr>
      <w:rFonts w:ascii="Tahoma" w:hAnsi="Tahoma" w:cs="Tahoma"/>
      <w:sz w:val="16"/>
      <w:szCs w:val="14"/>
    </w:rPr>
  </w:style>
  <w:style w:type="character" w:customStyle="1" w:styleId="BalloonTextChar">
    <w:name w:val="Balloon Text Char"/>
    <w:basedOn w:val="DefaultParagraphFont"/>
    <w:link w:val="BalloonText"/>
    <w:rsid w:val="00A57309"/>
    <w:rPr>
      <w:rFonts w:ascii="Tahoma" w:eastAsia="Lucida Sans Unicode" w:hAnsi="Tahoma" w:cs="Tahoma"/>
      <w:kern w:val="1"/>
      <w:sz w:val="16"/>
      <w:szCs w:val="14"/>
      <w:lang w:eastAsia="hi-IN" w:bidi="hi-IN"/>
    </w:rPr>
  </w:style>
  <w:style w:type="paragraph" w:customStyle="1" w:styleId="Tekstkomentarza1">
    <w:name w:val="Tekst komentarza1"/>
    <w:basedOn w:val="Normal"/>
    <w:rsid w:val="00A57309"/>
    <w:rPr>
      <w:sz w:val="20"/>
      <w:szCs w:val="18"/>
    </w:rPr>
  </w:style>
  <w:style w:type="paragraph" w:styleId="CommentText">
    <w:name w:val="annotation text"/>
    <w:basedOn w:val="Normal"/>
    <w:link w:val="CommentTextChar"/>
    <w:uiPriority w:val="99"/>
    <w:semiHidden/>
    <w:unhideWhenUsed/>
    <w:rsid w:val="00A57309"/>
    <w:rPr>
      <w:sz w:val="20"/>
      <w:szCs w:val="18"/>
    </w:rPr>
  </w:style>
  <w:style w:type="character" w:customStyle="1" w:styleId="CommentTextChar">
    <w:name w:val="Comment Text Char"/>
    <w:basedOn w:val="DefaultParagraphFont"/>
    <w:link w:val="CommentText"/>
    <w:uiPriority w:val="99"/>
    <w:semiHidden/>
    <w:rsid w:val="00A57309"/>
    <w:rPr>
      <w:rFonts w:ascii="Times New Roman" w:eastAsia="Lucida Sans Unicode" w:hAnsi="Times New Roman" w:cs="Mangal"/>
      <w:kern w:val="1"/>
      <w:sz w:val="20"/>
      <w:szCs w:val="18"/>
      <w:lang w:eastAsia="hi-IN" w:bidi="hi-IN"/>
    </w:rPr>
  </w:style>
  <w:style w:type="paragraph" w:styleId="CommentSubject">
    <w:name w:val="annotation subject"/>
    <w:basedOn w:val="Tekstkomentarza1"/>
    <w:next w:val="Tekstkomentarza1"/>
    <w:link w:val="CommentSubjectChar"/>
    <w:rsid w:val="00A57309"/>
    <w:rPr>
      <w:b/>
      <w:bCs/>
    </w:rPr>
  </w:style>
  <w:style w:type="character" w:customStyle="1" w:styleId="CommentSubjectChar">
    <w:name w:val="Comment Subject Char"/>
    <w:basedOn w:val="CommentTextChar"/>
    <w:link w:val="CommentSubject"/>
    <w:rsid w:val="00A57309"/>
    <w:rPr>
      <w:rFonts w:ascii="Times New Roman" w:eastAsia="Lucida Sans Unicode" w:hAnsi="Times New Roman" w:cs="Mangal"/>
      <w:b/>
      <w:bCs/>
      <w:kern w:val="1"/>
      <w:sz w:val="20"/>
      <w:szCs w:val="18"/>
      <w:lang w:eastAsia="hi-IN" w:bidi="hi-IN"/>
    </w:rPr>
  </w:style>
  <w:style w:type="paragraph" w:styleId="Revision">
    <w:name w:val="Revision"/>
    <w:hidden/>
    <w:uiPriority w:val="99"/>
    <w:semiHidden/>
    <w:rsid w:val="00A57309"/>
    <w:pPr>
      <w:spacing w:after="0" w:line="240" w:lineRule="auto"/>
      <w:ind w:firstLine="0"/>
      <w:jc w:val="left"/>
    </w:pPr>
    <w:rPr>
      <w:rFonts w:ascii="Times New Roman" w:eastAsia="Lucida Sans Unicode" w:hAnsi="Times New Roman" w:cs="Mangal"/>
      <w:kern w:val="1"/>
      <w:sz w:val="24"/>
      <w:szCs w:val="21"/>
      <w:lang w:eastAsia="hi-IN" w:bidi="hi-IN"/>
    </w:rPr>
  </w:style>
  <w:style w:type="character" w:styleId="CommentReference">
    <w:name w:val="annotation reference"/>
    <w:basedOn w:val="DefaultParagraphFont"/>
    <w:uiPriority w:val="99"/>
    <w:semiHidden/>
    <w:unhideWhenUsed/>
    <w:rsid w:val="00A57309"/>
    <w:rPr>
      <w:sz w:val="16"/>
      <w:szCs w:val="16"/>
    </w:rPr>
  </w:style>
  <w:style w:type="paragraph" w:styleId="ListParagraph">
    <w:name w:val="List Paragraph"/>
    <w:basedOn w:val="Normal"/>
    <w:uiPriority w:val="34"/>
    <w:qFormat/>
    <w:rsid w:val="00DC1B7B"/>
    <w:pPr>
      <w:ind w:left="720"/>
      <w:contextualSpacing/>
    </w:pPr>
    <w:rPr>
      <w:szCs w:val="21"/>
    </w:rPr>
  </w:style>
  <w:style w:type="paragraph" w:styleId="Header">
    <w:name w:val="header"/>
    <w:basedOn w:val="Normal"/>
    <w:link w:val="HeaderChar"/>
    <w:uiPriority w:val="99"/>
    <w:unhideWhenUsed/>
    <w:rsid w:val="00D43894"/>
    <w:pPr>
      <w:tabs>
        <w:tab w:val="center" w:pos="4536"/>
        <w:tab w:val="right" w:pos="9072"/>
      </w:tabs>
    </w:pPr>
    <w:rPr>
      <w:szCs w:val="21"/>
    </w:rPr>
  </w:style>
  <w:style w:type="character" w:customStyle="1" w:styleId="HeaderChar">
    <w:name w:val="Header Char"/>
    <w:basedOn w:val="DefaultParagraphFont"/>
    <w:link w:val="Header"/>
    <w:uiPriority w:val="99"/>
    <w:rsid w:val="00D43894"/>
    <w:rPr>
      <w:rFonts w:ascii="Times New Roman" w:eastAsia="Lucida Sans Unicode" w:hAnsi="Times New Roman" w:cs="Mangal"/>
      <w:kern w:val="1"/>
      <w:sz w:val="24"/>
      <w:szCs w:val="21"/>
      <w:lang w:eastAsia="hi-IN" w:bidi="hi-IN"/>
    </w:rPr>
  </w:style>
  <w:style w:type="paragraph" w:styleId="Footer">
    <w:name w:val="footer"/>
    <w:basedOn w:val="Normal"/>
    <w:link w:val="FooterChar"/>
    <w:uiPriority w:val="99"/>
    <w:unhideWhenUsed/>
    <w:rsid w:val="00D43894"/>
    <w:pPr>
      <w:tabs>
        <w:tab w:val="center" w:pos="4536"/>
        <w:tab w:val="right" w:pos="9072"/>
      </w:tabs>
    </w:pPr>
    <w:rPr>
      <w:szCs w:val="21"/>
    </w:rPr>
  </w:style>
  <w:style w:type="character" w:customStyle="1" w:styleId="FooterChar">
    <w:name w:val="Footer Char"/>
    <w:basedOn w:val="DefaultParagraphFont"/>
    <w:link w:val="Footer"/>
    <w:uiPriority w:val="99"/>
    <w:rsid w:val="00D43894"/>
    <w:rPr>
      <w:rFonts w:ascii="Times New Roman" w:eastAsia="Lucida Sans Unicode" w:hAnsi="Times New Roman" w:cs="Mangal"/>
      <w:kern w:val="1"/>
      <w:sz w:val="24"/>
      <w:szCs w:val="21"/>
      <w:lang w:eastAsia="hi-IN" w:bidi="hi-IN"/>
    </w:rPr>
  </w:style>
  <w:style w:type="character" w:styleId="Hyperlink">
    <w:name w:val="Hyperlink"/>
    <w:basedOn w:val="DefaultParagraphFont"/>
    <w:uiPriority w:val="99"/>
    <w:unhideWhenUsed/>
    <w:rsid w:val="00850729"/>
    <w:rPr>
      <w:color w:val="0000FF" w:themeColor="hyperlink"/>
      <w:u w:val="single"/>
    </w:rPr>
  </w:style>
  <w:style w:type="character" w:styleId="UnresolvedMention">
    <w:name w:val="Unresolved Mention"/>
    <w:basedOn w:val="DefaultParagraphFont"/>
    <w:uiPriority w:val="99"/>
    <w:semiHidden/>
    <w:unhideWhenUsed/>
    <w:rsid w:val="00850729"/>
    <w:rPr>
      <w:color w:val="605E5C"/>
      <w:shd w:val="clear" w:color="auto" w:fill="E1DFDD"/>
    </w:rPr>
  </w:style>
  <w:style w:type="table" w:styleId="TableGrid">
    <w:name w:val="Table Grid"/>
    <w:basedOn w:val="TableNormal"/>
    <w:uiPriority w:val="59"/>
    <w:rsid w:val="0015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ok.com/cenn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lmasar/Downloads/completed-1722-123-4/F-H004-%20Karta%20Gwarancyjna%20VIDOK%2017-09-2021_S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F2A9-E3F3-4DC1-BB7C-847D5B63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F-H004- Karta Gwarancyjna VIDOK 17-09-2021_SK.dotx</Template>
  <TotalTime>1</TotalTime>
  <Pages>2</Pages>
  <Words>1441</Words>
  <Characters>8812</Characters>
  <Application>Microsoft Office Word</Application>
  <DocSecurity>0</DocSecurity>
  <Lines>147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Masar</dc:creator>
  <cp:lastModifiedBy>Michal Masar</cp:lastModifiedBy>
  <cp:revision>2</cp:revision>
  <cp:lastPrinted>2021-09-10T10:36:00Z</cp:lastPrinted>
  <dcterms:created xsi:type="dcterms:W3CDTF">2022-02-24T08:27:00Z</dcterms:created>
  <dcterms:modified xsi:type="dcterms:W3CDTF">2022-02-24T08:28:00Z</dcterms:modified>
</cp:coreProperties>
</file>